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17DD" w14:textId="77777777" w:rsidR="00A60795" w:rsidRPr="00AE33DD" w:rsidRDefault="00A60795" w:rsidP="00A60795"/>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A60795" w:rsidRPr="00AE33DD" w14:paraId="2525A243" w14:textId="77777777" w:rsidTr="001A2C34">
        <w:trPr>
          <w:trHeight w:val="983"/>
        </w:trPr>
        <w:tc>
          <w:tcPr>
            <w:tcW w:w="8640" w:type="dxa"/>
          </w:tcPr>
          <w:p w14:paraId="6B4464A8" w14:textId="77777777" w:rsidR="00A60795" w:rsidRPr="00AE33DD" w:rsidRDefault="00A60795" w:rsidP="001A2C34">
            <w:pPr>
              <w:ind w:left="180"/>
            </w:pPr>
            <w:r w:rsidRPr="00AE33DD">
              <w:t xml:space="preserve">TITLE </w:t>
            </w:r>
          </w:p>
          <w:p w14:paraId="39D6661C" w14:textId="77777777" w:rsidR="00A60795" w:rsidRPr="00AE33DD" w:rsidRDefault="00A60795" w:rsidP="001A2C34">
            <w:pPr>
              <w:ind w:left="180"/>
              <w:rPr>
                <w:b/>
              </w:rPr>
            </w:pPr>
          </w:p>
          <w:p w14:paraId="71181B5B" w14:textId="3810CAEF" w:rsidR="00A60795" w:rsidRPr="00AE33DD" w:rsidRDefault="00A60795" w:rsidP="001A2C34">
            <w:pPr>
              <w:rPr>
                <w:b/>
              </w:rPr>
            </w:pPr>
            <w:r w:rsidRPr="00AE33DD">
              <w:rPr>
                <w:b/>
              </w:rPr>
              <w:t xml:space="preserve">The Prevalence </w:t>
            </w:r>
            <w:r w:rsidR="00D01C01" w:rsidRPr="00AE33DD">
              <w:rPr>
                <w:b/>
              </w:rPr>
              <w:t xml:space="preserve">and Impact of </w:t>
            </w:r>
            <w:r w:rsidR="00A54491" w:rsidRPr="00AE33DD">
              <w:rPr>
                <w:b/>
              </w:rPr>
              <w:t xml:space="preserve">Skipping </w:t>
            </w:r>
            <w:r w:rsidR="00D01C01" w:rsidRPr="00AE33DD">
              <w:rPr>
                <w:b/>
              </w:rPr>
              <w:t>Direct Evaluation of Efficacy Before</w:t>
            </w:r>
            <w:r w:rsidR="00771776" w:rsidRPr="00AE33DD">
              <w:rPr>
                <w:b/>
              </w:rPr>
              <w:t xml:space="preserve"> </w:t>
            </w:r>
            <w:r w:rsidR="00D06EAA" w:rsidRPr="00AE33DD">
              <w:rPr>
                <w:b/>
              </w:rPr>
              <w:t>Phase 3 Trials</w:t>
            </w:r>
            <w:r w:rsidR="00A54491" w:rsidRPr="00AE33DD">
              <w:rPr>
                <w:b/>
              </w:rPr>
              <w:t xml:space="preserve"> </w:t>
            </w:r>
            <w:r w:rsidR="00D01C01" w:rsidRPr="00AE33DD">
              <w:rPr>
                <w:b/>
              </w:rPr>
              <w:t>in Cancer</w:t>
            </w:r>
          </w:p>
          <w:p w14:paraId="44DE746F" w14:textId="77777777" w:rsidR="00A60795" w:rsidRPr="00AE33DD" w:rsidRDefault="00A60795" w:rsidP="001A2C34">
            <w:pPr>
              <w:ind w:left="180"/>
            </w:pPr>
          </w:p>
        </w:tc>
      </w:tr>
      <w:tr w:rsidR="00A60795" w:rsidRPr="00AE33DD" w14:paraId="548B6544" w14:textId="77777777" w:rsidTr="00202676">
        <w:trPr>
          <w:trHeight w:val="1111"/>
        </w:trPr>
        <w:tc>
          <w:tcPr>
            <w:tcW w:w="8640" w:type="dxa"/>
          </w:tcPr>
          <w:p w14:paraId="2FCEB94F" w14:textId="2260B6D0" w:rsidR="00A60795" w:rsidRPr="00AE33DD" w:rsidRDefault="00A60795" w:rsidP="001A2C34">
            <w:pPr>
              <w:ind w:left="180"/>
            </w:pPr>
            <w:r w:rsidRPr="00AE33DD">
              <w:t>INTRODUCTION</w:t>
            </w:r>
          </w:p>
          <w:p w14:paraId="28A7E4CA" w14:textId="77777777" w:rsidR="00A60795" w:rsidRPr="00AE33DD" w:rsidRDefault="00A60795" w:rsidP="001A2C34">
            <w:pPr>
              <w:ind w:left="180"/>
            </w:pPr>
          </w:p>
          <w:p w14:paraId="4C00F219" w14:textId="3F76814D" w:rsidR="00A60795" w:rsidRPr="00AE33DD" w:rsidRDefault="000F745E" w:rsidP="001A2C34">
            <w:pPr>
              <w:ind w:left="180"/>
            </w:pPr>
            <w:r w:rsidRPr="00AE33DD">
              <w:t xml:space="preserve">Drug development typically follows a regimented process whereby the prospect of efficacy is examined in early phase “exploratory” trials, and if signal of efficacy is obtained, re-tested in more demanding, “confirmatory” trials. Yet occasionally, this timeline is compressed, with </w:t>
            </w:r>
            <w:r w:rsidR="00DD55D6" w:rsidRPr="00AE33DD">
              <w:t>“</w:t>
            </w:r>
            <w:r w:rsidRPr="00AE33DD">
              <w:t>confirmatory</w:t>
            </w:r>
            <w:r w:rsidR="00DD55D6" w:rsidRPr="00AE33DD">
              <w:t>”</w:t>
            </w:r>
            <w:r w:rsidRPr="00AE33DD">
              <w:t xml:space="preserve"> phase 3 trials launched on the backs </w:t>
            </w:r>
            <w:r w:rsidR="00135C3C" w:rsidRPr="00AE33DD">
              <w:t xml:space="preserve">of </w:t>
            </w:r>
            <w:r w:rsidRPr="00AE33DD">
              <w:t xml:space="preserve">equivocal, </w:t>
            </w:r>
            <w:r w:rsidR="00605B8E" w:rsidRPr="00AE33DD">
              <w:t>negative or absence of direct</w:t>
            </w:r>
            <w:r w:rsidRPr="00AE33DD">
              <w:t xml:space="preserve"> exploratory evidence (i.e. no </w:t>
            </w:r>
            <w:r w:rsidR="00771776" w:rsidRPr="00AE33DD">
              <w:t xml:space="preserve">earlier phase </w:t>
            </w:r>
            <w:r w:rsidRPr="00AE33DD">
              <w:t>testing</w:t>
            </w:r>
            <w:r w:rsidR="00771776" w:rsidRPr="00AE33DD">
              <w:t>,</w:t>
            </w:r>
            <w:r w:rsidR="002D0D7B">
              <w:t xml:space="preserve"> </w:t>
            </w:r>
            <w:r w:rsidR="00771776" w:rsidRPr="00AE33DD">
              <w:t xml:space="preserve">earlier phase </w:t>
            </w:r>
            <w:r w:rsidRPr="00AE33DD">
              <w:t>testing with ambiguous results, or a</w:t>
            </w:r>
            <w:r w:rsidR="00771776" w:rsidRPr="00AE33DD">
              <w:t xml:space="preserve">n earlier phase </w:t>
            </w:r>
            <w:r w:rsidRPr="00AE33DD">
              <w:t>trial that is negative on its primary endpoint).</w:t>
            </w:r>
            <w:r w:rsidR="00E01514" w:rsidRPr="00AE33DD">
              <w:fldChar w:fldCharType="begin"/>
            </w:r>
            <w:r w:rsidR="00E01514" w:rsidRPr="00AE33DD">
              <w:instrText xml:space="preserve"> ADDIN ZOTERO_ITEM CSL_CITATION {"citationID":"va3LkGOH","properties":{"formattedCitation":"\\super 1\\nosupersub{}","plainCitation":"1","noteIndex":0},"citationItems":[{"id":1152,"uris":["http://zotero.org/users/5374610/items/BAYV33FD"],"uri":["http://zotero.org/users/5374610/items/BAYV33FD"],"itemData":{"id":1152,"type":"article-journal","container-title":"JAMA oncology","DOI":"10.1001/jamaoncol.2020.6598","ISSN":"2374-2445","journalAbbreviation":"JAMA Oncol","language":"eng","note":"PMID: 33410909","source":"PubMed","title":"When the Signal From Phase 2 Research Should Be a Warning Sign","author":[{"family":"West","given":"Howard Jack"}],"issued":{"date-parts":[["2021",1,7]]}}}],"schema":"https://github.com/citation-style-language/schema/raw/master/csl-citation.json"} </w:instrText>
            </w:r>
            <w:r w:rsidR="00E01514" w:rsidRPr="00AE33DD">
              <w:fldChar w:fldCharType="separate"/>
            </w:r>
            <w:r w:rsidR="00E01514" w:rsidRPr="006D2D19">
              <w:rPr>
                <w:vertAlign w:val="superscript"/>
              </w:rPr>
              <w:t>1</w:t>
            </w:r>
            <w:r w:rsidR="00E01514" w:rsidRPr="006D2D19">
              <w:fldChar w:fldCharType="end"/>
            </w:r>
          </w:p>
          <w:p w14:paraId="79F76167" w14:textId="77777777" w:rsidR="000F745E" w:rsidRPr="00AE33DD" w:rsidRDefault="000F745E" w:rsidP="001A2C34">
            <w:pPr>
              <w:ind w:left="180"/>
            </w:pPr>
          </w:p>
          <w:p w14:paraId="73520FEB" w14:textId="70B7E0AD" w:rsidR="000F745E" w:rsidRPr="00AE33DD" w:rsidRDefault="000F745E" w:rsidP="001A2C34">
            <w:pPr>
              <w:ind w:left="180"/>
            </w:pPr>
            <w:r w:rsidRPr="00AE33DD">
              <w:t xml:space="preserve">Several </w:t>
            </w:r>
            <w:r w:rsidR="00605B8E" w:rsidRPr="00AE33DD">
              <w:t>reports</w:t>
            </w:r>
            <w:r w:rsidRPr="00AE33DD">
              <w:t xml:space="preserve"> have</w:t>
            </w:r>
            <w:r w:rsidR="00605B8E" w:rsidRPr="00AE33DD">
              <w:t xml:space="preserve"> investigated the relationship between </w:t>
            </w:r>
            <w:r w:rsidR="00771776" w:rsidRPr="00AE33DD">
              <w:t xml:space="preserve">phase 2 </w:t>
            </w:r>
            <w:r w:rsidR="00605B8E" w:rsidRPr="00AE33DD">
              <w:t>evidence and phase 3 trial outcomes</w:t>
            </w:r>
            <w:r w:rsidR="00232EA3" w:rsidRPr="00AE33DD">
              <w:t xml:space="preserve">. For example, </w:t>
            </w:r>
            <w:proofErr w:type="spellStart"/>
            <w:r w:rsidR="00232EA3" w:rsidRPr="00AE33DD">
              <w:t>Addeo</w:t>
            </w:r>
            <w:proofErr w:type="spellEnd"/>
            <w:r w:rsidR="00232EA3" w:rsidRPr="00AE33DD">
              <w:t xml:space="preserve"> et al</w:t>
            </w:r>
            <w:r w:rsidR="00135C3C" w:rsidRPr="00AE33DD">
              <w:t>.</w:t>
            </w:r>
            <w:r w:rsidR="00232EA3" w:rsidRPr="00AE33DD">
              <w:t xml:space="preserve"> took a sample of </w:t>
            </w:r>
            <w:r w:rsidR="006805DB" w:rsidRPr="00AE33DD">
              <w:t xml:space="preserve">67 </w:t>
            </w:r>
            <w:r w:rsidR="00232EA3" w:rsidRPr="00AE33DD">
              <w:t>phase 3 trials that were non-positive on their primary endpoint and published in top tier journals.</w:t>
            </w:r>
            <w:r w:rsidR="00A764E4" w:rsidRPr="006D2D19">
              <w:fldChar w:fldCharType="begin"/>
            </w:r>
            <w:r w:rsidR="00E01514" w:rsidRPr="00AE33DD">
              <w:instrText xml:space="preserve"> ADDIN ZOTERO_ITEM CSL_CITATION {"citationID":"VPh3vlQe","properties":{"formattedCitation":"\\super 2\\nosupersub{}","plainCitation":"2","noteIndex":0},"citationItems":[{"id":1124,"uris":["http://zotero.org/users/5374610/items/B34QQXRP"],"uri":["http://zotero.org/users/5374610/items/B34QQXRP"],"itemData":{"id":1124,"type":"article-journal","abstract":"Importance: Only 3.4% of cancer drugs evaluated in phase 1 trials are approved by the US Food and Drug Administration, with most failing in phase 3 trials.\nObjective: To investigate whether an association exists between the sponsorship and conduct of a negative phase 3 randomized clinical trial (RCT) investigating a cancer drug that lacked supporting phase 2 trial evidence for that drug, and to evaluate the association with overall survival among patients randomized to the experimental arm of such phase 3 trials.\nData Sources: Articles in the Lancet, Lancet Oncology, JAMA, JAMA Oncology, and Journal of Clinical Oncology published between January 2016 and June 2018 were searched.\nStudy Selection: Phase 3 RCTs of cancer drugs that failed to improve the primary end point were selected and any prior phase 2 trial of the same drug that supported the phase 3 trial was selected without any date or journal restrictions.\nData Extraction and Synthesis: Percentages of negative phase 3 RCTs of cancer drugs that lacked any phase 2 evidence, had a negative phase 2 trial, or had a positive phase 2 study were extracted. Associations were assessed using the Fisher exact test. Pooled hazard ratios and 95% CIs for the overall survival of patients enrolled in these negative phase 3 RCTs were estimated using a random-effects model.\nMain Outcomes and Measures: Negative phase 3 RCTs with a lack of a phase 2 trial or the presence of a negative phase 2 trial and overall survival of enrolled patients in the phase 3 RCTs.\nResults: In this meta-epidemiological study, 67 negative phase 3 RCTs on cancer drugs, which included 64 600 patients, met the criteria of being sponsored by industry or academic groups, of which 42 RCTs (63%) were industry sponsored and the remaining 25 RCTs (37%) were academic. A phase 2 trial was not available for 28 of these trials (42%). Of 29 trials (43%) with a phase 2 trial available, 8 trials (28%) failed to meet their primary end points and 5 of those were industry sponsored. There was no association with overall survival for patients participating in these negative phase 3 RCTs (pooled hazard ratio, 0.99; 95% CI, 0.96-1.02). When the pooled analysis was limited to the 27 RCTs with a hazard ratio above 1.00, the overall pooled hazard ratio for overall survival was 1.11 (95% CI, 1.06-1.16). No association between having a negative or undefined phase 2 trial and trial sponsorship was found using the Fisher exact test.\nConclusions and Relevance: More than 40% of the negative phase 3 RCTs in oncology published in these 5 journals were conducted without a supporting phase 2 trial and were sponsored by both academia and industry. Running such trials not only may risk loss of resources owing to a failed trial but also may be associated with decreased patient survival. Further research and regulations in this area appear warranted.","container-title":"JAMA network open","DOI":"10.1001/jamanetworkopen.2019.3684","ISSN":"2574-3805","issue":"5","journalAbbreviation":"JAMA Netw Open","language":"eng","note":"PMID: 31074821\nPMCID: PMC6512293","page":"e193684","source":"PubMed","title":"Association of Industry and Academic Sponsorship With Negative Phase 3 Oncology Trials and Reported Outcomes on Participant Survival: A Pooled Analysis","title-short":"Association of Industry and Academic Sponsorship With Negative Phase 3 Oncology Trials and Reported Outcomes on Participant Survival","volume":"2","author":[{"family":"Addeo","given":"Alfredo"},{"family":"Weiss","given":"Glen J."},{"family":"Gyawali","given":"Bishal"}],"issued":{"date-parts":[["2019",5,3]]}}}],"schema":"https://github.com/citation-style-language/schema/raw/master/csl-citation.json"} </w:instrText>
            </w:r>
            <w:r w:rsidR="00A764E4" w:rsidRPr="006D2D19">
              <w:fldChar w:fldCharType="separate"/>
            </w:r>
            <w:r w:rsidR="00E01514" w:rsidRPr="006D2D19">
              <w:rPr>
                <w:vertAlign w:val="superscript"/>
              </w:rPr>
              <w:t>2</w:t>
            </w:r>
            <w:r w:rsidR="00A764E4" w:rsidRPr="006D2D19">
              <w:fldChar w:fldCharType="end"/>
            </w:r>
            <w:r w:rsidR="00232EA3" w:rsidRPr="00AE33DD">
              <w:t xml:space="preserve"> </w:t>
            </w:r>
            <w:r w:rsidR="006805DB" w:rsidRPr="00AE33DD">
              <w:t xml:space="preserve">For 42% of these trials, no matched </w:t>
            </w:r>
            <w:r w:rsidR="00771776" w:rsidRPr="00AE33DD">
              <w:t xml:space="preserve">phase 2 trial </w:t>
            </w:r>
            <w:r w:rsidR="006805DB" w:rsidRPr="00AE33DD">
              <w:t>was found, and for another 12%, the matched phase 2 trial was negative on its primary endpoint. These data – though d</w:t>
            </w:r>
            <w:r w:rsidR="00853539" w:rsidRPr="00AE33DD">
              <w:t xml:space="preserve">erived from a non-random sample—suggest </w:t>
            </w:r>
            <w:r w:rsidR="006805DB" w:rsidRPr="00AE33DD">
              <w:t xml:space="preserve">that many </w:t>
            </w:r>
            <w:proofErr w:type="gramStart"/>
            <w:r w:rsidR="006805DB" w:rsidRPr="00AE33DD">
              <w:t>phase</w:t>
            </w:r>
            <w:proofErr w:type="gramEnd"/>
            <w:r w:rsidR="006805DB" w:rsidRPr="00AE33DD">
              <w:t xml:space="preserve"> 3 trials are launched absent supporting phase 2 evidence.</w:t>
            </w:r>
            <w:r w:rsidR="002B7747" w:rsidRPr="00AE33DD">
              <w:t xml:space="preserve"> </w:t>
            </w:r>
            <w:proofErr w:type="spellStart"/>
            <w:r w:rsidR="00E35BA2" w:rsidRPr="00AE33DD">
              <w:t>Gomley</w:t>
            </w:r>
            <w:proofErr w:type="spellEnd"/>
            <w:r w:rsidR="00E35BA2" w:rsidRPr="00AE33DD">
              <w:t xml:space="preserve"> et al</w:t>
            </w:r>
            <w:r w:rsidR="00135C3C" w:rsidRPr="00AE33DD">
              <w:t>.</w:t>
            </w:r>
            <w:r w:rsidR="00E35BA2" w:rsidRPr="00AE33DD">
              <w:t xml:space="preserve"> note that many trials testing checkpoint inhibitor</w:t>
            </w:r>
            <w:r w:rsidR="002110E7" w:rsidRPr="00AE33DD">
              <w:t xml:space="preserve"> combinations</w:t>
            </w:r>
            <w:r w:rsidR="00E35BA2" w:rsidRPr="00AE33DD">
              <w:t xml:space="preserve"> for myeloma were launched absent phase 2 trial evidence; these</w:t>
            </w:r>
            <w:r w:rsidR="00135C3C" w:rsidRPr="00AE33DD">
              <w:t xml:space="preserve"> phase 3</w:t>
            </w:r>
            <w:r w:rsidR="00E35BA2" w:rsidRPr="00AE33DD">
              <w:t xml:space="preserve"> trials were consistently negative.</w:t>
            </w:r>
            <w:r w:rsidR="00A764E4" w:rsidRPr="006D2D19">
              <w:fldChar w:fldCharType="begin"/>
            </w:r>
            <w:r w:rsidR="00E01514" w:rsidRPr="00AE33DD">
              <w:instrText xml:space="preserve"> ADDIN ZOTERO_ITEM CSL_CITATION {"citationID":"BJZlPqCT","properties":{"formattedCitation":"\\super 3\\nosupersub{}","plainCitation":"3","noteIndex":0},"citationItems":[{"id":1128,"uris":["http://zotero.org/users/5374610/items/SVWNQTPH"],"uri":["http://zotero.org/users/5374610/items/SVWNQTPH"],"itemData":{"id":1128,"type":"article-journal","abstract":"Immunotherapy Combinations in Multiple Myeloma The FDA required labeling changes for the programmed cell death 1 inhibitor pembrolizumab and thalidomide-analogue immunomodulatory agents to include information on increased mortality in multiple myeloma. Yet PD-1 therapy’s role in the disease is not a closed book.","container-title":"New England Journal of Medicine","DOI":"10.1056/NEJMp1803602","ISSN":"0028-4793","issue":"19","note":"publisher: Massachusetts Medical Society\n_eprint: https://doi.org/10.1056/NEJMp1803602\nPMID: 30403935","page":"1791-1795","source":"Taylor and Francis+NEJM","title":"Immunotherapy Combinations in Multiple Myeloma — Known Unknowns","volume":"379","author":[{"family":"Gormley","given":"Nicole J."},{"family":"Pazdur","given":"Richard"}],"issued":{"date-parts":[["2018",11,8]]}}}],"schema":"https://github.com/citation-style-language/schema/raw/master/csl-citation.json"} </w:instrText>
            </w:r>
            <w:r w:rsidR="00A764E4" w:rsidRPr="006D2D19">
              <w:fldChar w:fldCharType="separate"/>
            </w:r>
            <w:r w:rsidR="00E01514" w:rsidRPr="006D2D19">
              <w:rPr>
                <w:vertAlign w:val="superscript"/>
              </w:rPr>
              <w:t>3</w:t>
            </w:r>
            <w:r w:rsidR="00A764E4" w:rsidRPr="006D2D19">
              <w:fldChar w:fldCharType="end"/>
            </w:r>
            <w:r w:rsidR="0046129A" w:rsidRPr="00AE33DD">
              <w:t xml:space="preserve"> </w:t>
            </w:r>
            <w:r w:rsidR="00E77580" w:rsidRPr="006D2D19">
              <w:t>Balasubramanian</w:t>
            </w:r>
            <w:r w:rsidR="00D06EAA" w:rsidRPr="00AE33DD">
              <w:t xml:space="preserve"> </w:t>
            </w:r>
            <w:r w:rsidR="00137703" w:rsidRPr="00AE33DD">
              <w:t>found that 65% of</w:t>
            </w:r>
            <w:r w:rsidR="0046129A" w:rsidRPr="00AE33DD">
              <w:t xml:space="preserve"> glioma </w:t>
            </w:r>
            <w:r w:rsidR="00137703" w:rsidRPr="00AE33DD">
              <w:t>phase 3 trials</w:t>
            </w:r>
            <w:r w:rsidR="004D489B" w:rsidRPr="00AE33DD">
              <w:t xml:space="preserve"> </w:t>
            </w:r>
            <w:r w:rsidR="00137703" w:rsidRPr="00AE33DD">
              <w:t xml:space="preserve">were launched </w:t>
            </w:r>
            <w:r w:rsidR="00DD55D6" w:rsidRPr="00AE33DD">
              <w:t>after</w:t>
            </w:r>
            <w:r w:rsidR="00137703" w:rsidRPr="00AE33DD">
              <w:t xml:space="preserve"> equivocal or absent phase 2 trials</w:t>
            </w:r>
            <w:r w:rsidR="002B7747" w:rsidRPr="00AE33DD">
              <w:t>.</w:t>
            </w:r>
            <w:r w:rsidR="00E77580" w:rsidRPr="006D2D19">
              <w:fldChar w:fldCharType="begin"/>
            </w:r>
            <w:r w:rsidR="00E77580" w:rsidRPr="00AE33DD">
              <w:instrText xml:space="preserve"> ADDIN ZOTERO_ITEM CSL_CITATION {"citationID":"rrJPPA51","properties":{"formattedCitation":"\\super 4\\nosupersub{}","plainCitation":"4","noteIndex":0},"citationItems":[{"id":1168,"uris":["http://zotero.org/users/5374610/items/2KKIVAIB"],"uri":["http://zotero.org/users/5374610/items/2KKIVAIB"],"itemData":{"id":1168,"type":"article-journal","abstract":"Improving outcomes of patients with glioblastoma (GBM) represents a significant challenge in neuro-oncology. We undertook a systematic review of key parameters of phase II and III trials in GBM to identify and quantify the impact of trial design on this phenomenon.Studies between 2005-2019 inclusive were identified though MEDLINE search and manual bibliography searches. Phase II studies (P2T) were restricted to those referenced by the corresponding phase III trials (P3T). Clinical and statistical characteristics were extracted. For each P3T, corresponding P2T data was “optimally matched” where same drug was used in similar schedule and similar population; “suboptimally matched” if dis-similar schedule and/or treatment setting; or “lacking”. Phase II/III transition data was compared by Pearson Correlation, Fisher’s Exact or Chi-square testing.Of 20 P3Ts identified, 6 (30%) lacked phase II data. Of the remaining 14 P3T, 9 had 1 prior P2T, 4 had 2 P2T and 1 had 3 P2T, for a total of 20 P3T-P2T pairs (called dyads). The 13 “optimally matched” dyads showed strong concordance for mPFS (r 2=0.95, p&amp;lt;0.01) and mOS (r 2=0.84, p&amp;lt;0.01), whilst 7 “suboptimally matched” dyads did not (p&amp;gt;0.05).Overall, 7 P3Ts underwent an ideal transition from P2T to P3T. “Newly diagnosed” P2Ts with mPFS&amp;lt; 14 months and/or mOS&amp;lt; 22 months had subsequent negative P3Ts. “Recurrent” P2Ts with mPFS&amp;lt; 6 months and mOS&amp;lt; 12 months also had negative P3Ts.Our findings highlight the critical role of optimally designed phase II trials in informing drug development for GBM.","container-title":"Neuro-Oncology Advances","DOI":"10.1093/noajnl/vdaa171","ISSN":"2632-2498","issue":"vdaa171","journalAbbreviation":"Neuro-Oncology Advances","source":"Silverchair","title":"Inefficiencies in Phase II to Phase III Transition Impeding Successful Drug Development in Glioblastoma","URL":"https://doi.org/10.1093/noajnl/vdaa171","author":[{"family":"Balasubramanian","given":"Adithya"},{"family":"Gunjur","given":"Ashray"},{"family":"Hafeez","given":"Umbreen"},{"family":"Menon","given":"Siddharth"},{"family":"Cher","given":"Lawrence M"},{"family":"Parakh","given":"Sagun"},{"family":"Gan","given":"Hui Kong"}],"accessed":{"date-parts":[["2021",1,25]]},"issued":{"date-parts":[["2020",12,22]]}}}],"schema":"https://github.com/citation-style-language/schema/raw/master/csl-citation.json"} </w:instrText>
            </w:r>
            <w:r w:rsidR="00E77580" w:rsidRPr="006D2D19">
              <w:fldChar w:fldCharType="separate"/>
            </w:r>
            <w:r w:rsidR="00E77580" w:rsidRPr="006D2D19">
              <w:rPr>
                <w:vertAlign w:val="superscript"/>
              </w:rPr>
              <w:t>4</w:t>
            </w:r>
            <w:r w:rsidR="00E77580" w:rsidRPr="006D2D19">
              <w:fldChar w:fldCharType="end"/>
            </w:r>
            <w:r w:rsidR="00D06EAA" w:rsidRPr="00AE33DD">
              <w:t xml:space="preserve"> </w:t>
            </w:r>
            <w:r w:rsidR="004D489B" w:rsidRPr="00AE33DD">
              <w:t>Chan et al</w:t>
            </w:r>
            <w:r w:rsidR="00135C3C" w:rsidRPr="00AE33DD">
              <w:t>.</w:t>
            </w:r>
            <w:r w:rsidR="004D489B" w:rsidRPr="00AE33DD">
              <w:t xml:space="preserve"> built a sample of over 300 phase 2/phase 3 dyads involving targeted treatments, and probed characteristics of phase 2 trials that </w:t>
            </w:r>
            <w:r w:rsidR="00135C3C" w:rsidRPr="00AE33DD">
              <w:t xml:space="preserve">were </w:t>
            </w:r>
            <w:r w:rsidR="004D489B" w:rsidRPr="00AE33DD">
              <w:t>predictive of a positive outcome in a phase 3 trial. In this study, phase 2 negativity was predictive of phase 3 trials being negative.</w:t>
            </w:r>
            <w:r w:rsidR="00E77580" w:rsidRPr="006D2D19">
              <w:fldChar w:fldCharType="begin"/>
            </w:r>
            <w:r w:rsidR="00E77580" w:rsidRPr="00AE33DD">
              <w:instrText xml:space="preserve"> ADDIN ZOTERO_ITEM CSL_CITATION {"citationID":"QLJNDUiL","properties":{"formattedCitation":"\\super 5\\nosupersub{}","plainCitation":"5","noteIndex":0},"citationItems":[{"id":1171,"uris":["http://zotero.org/users/5374610/items/8BTIFSF4"],"uri":["http://zotero.org/users/5374610/items/8BTIFSF4"],"itemData":{"id":1171,"type":"article-journal","abstract":"Purpose To identify the characteristics of phase II studies that predict for subsequent “positive” phase III trials (those that reached the proposed primary end points of study or those wherein the study drug was superior to the standard regimen investigating targeted agents in advanced tumors.   Methods We identified all phase III clinical trials of targeted therapies against advanced cancers published from 1985 to 2005. Characteristics of the preceding phase II studies were reviewed to identify predictive factors for success of the subsequent phase III trial. Data were analyzed using the χ2 test and logistic regression models.   Results Of 351 phase II studies, 167 (47.6%) subsequent phase III trials were positive and 184 (52.4%) negative. Phase II studies from multiple rather than single institutions were more likely to precede a successful trial (60.4% v 39.4%; P &lt; .001). Positive phase II results were more likely to lead to a successful phase III trial (50.8% v 22.5%; P = .003). The percentage of successful trials from pharmaceutical companies was significantly higher compared with academic, cooperative groups, and research institutes (89.5% v 44.2%, 45.2%, and 46.3%, respectively; P = .002). On multivariate analysis, these factors and shorter time interval between publication of phase II results and III study publication were independent predictive factors for a positive phase III trial.   Conclusion In phase II studies of targeted agents, multiple- versus single-institution participation, positive phase II trial, pharmaceutical company-based trials, and shorter time period between publication of phase II to phase III trial were independent predictive factors of success in a phase III trial. Investigators should be cognizant of these factors in phase II studies before designing phase III trials.","container-title":"Journal of Clinical Oncology","DOI":"10.1200/JCO.2007.14.8874","ISSN":"0732-183X","issue":"9","journalAbbreviation":"JCO","note":"publisher: Wolters Kluwer","page":"1511-1518","source":"ascopubs.org (Atypon)","title":"Analysis of Phase II Studies on Targeted Agents and Subsequent Phase III Trials: What Are the Predictors for Success?","title-short":"Analysis of Phase II Studies on Targeted Agents and Subsequent Phase III Trials","volume":"26","author":[{"family":"Chan","given":"John K."},{"family":"Ueda","given":"Stefanie M."},{"family":"Sugiyama","given":"Valerie E."},{"family":"Stave","given":"Christopher D."},{"family":"Shin","given":"Jacob Y."},{"family":"Monk","given":"Bradley J."},{"family":"Sikic","given":"Branimir I."},{"family":"Osann","given":"Kathryn"},{"family":"Kapp","given":"Daniel S."}],"issued":{"date-parts":[["2008",3,20]]}}}],"schema":"https://github.com/citation-style-language/schema/raw/master/csl-citation.json"} </w:instrText>
            </w:r>
            <w:r w:rsidR="00E77580" w:rsidRPr="006D2D19">
              <w:fldChar w:fldCharType="separate"/>
            </w:r>
            <w:r w:rsidR="00E77580" w:rsidRPr="006D2D19">
              <w:rPr>
                <w:vertAlign w:val="superscript"/>
              </w:rPr>
              <w:t>5</w:t>
            </w:r>
            <w:r w:rsidR="00E77580" w:rsidRPr="006D2D19">
              <w:fldChar w:fldCharType="end"/>
            </w:r>
            <w:r w:rsidR="00137703" w:rsidRPr="00AE33DD">
              <w:t xml:space="preserve"> </w:t>
            </w:r>
            <w:r w:rsidR="00DD55D6" w:rsidRPr="00AE33DD">
              <w:t xml:space="preserve">Finally, </w:t>
            </w:r>
            <w:r w:rsidR="00137703" w:rsidRPr="00AE33DD">
              <w:t>Liang et al</w:t>
            </w:r>
            <w:r w:rsidR="00135C3C" w:rsidRPr="00AE33DD">
              <w:t>.</w:t>
            </w:r>
            <w:r w:rsidR="00137703" w:rsidRPr="00AE33DD">
              <w:t xml:space="preserve"> </w:t>
            </w:r>
            <w:r w:rsidR="00DD55D6" w:rsidRPr="00AE33DD">
              <w:t>examined</w:t>
            </w:r>
            <w:r w:rsidR="00137703" w:rsidRPr="00AE33DD">
              <w:t xml:space="preserve"> the relationship of effect sizes in matched phase 2 and 3 trials; in this study, authors restricted their sample to dyads in which the phase 2 trial was randomized.</w:t>
            </w:r>
            <w:r w:rsidR="00485A17" w:rsidRPr="00AE33DD">
              <w:t xml:space="preserve"> </w:t>
            </w:r>
            <w:r w:rsidR="00213C3E" w:rsidRPr="00AE33DD">
              <w:t xml:space="preserve">Authors observed a regression of effect sizes as drugs advanced to phase 3 trials; they also observed a greater </w:t>
            </w:r>
            <w:r w:rsidR="00DD55D6" w:rsidRPr="00AE33DD">
              <w:t>probability</w:t>
            </w:r>
            <w:r w:rsidR="00213C3E" w:rsidRPr="00AE33DD">
              <w:t xml:space="preserve"> of negative phase 3 studies if they were launched based on subgroup analyses in otherwise negative phase 2 trials. In this study, a</w:t>
            </w:r>
            <w:r w:rsidR="00CD7F89" w:rsidRPr="00AE33DD">
              <w:t xml:space="preserve"> quarter of phase 3 trials in the dyads were launched bas</w:t>
            </w:r>
            <w:r w:rsidR="00213C3E" w:rsidRPr="00AE33DD">
              <w:t>ed</w:t>
            </w:r>
            <w:r w:rsidR="00CD7F89" w:rsidRPr="00AE33DD">
              <w:t xml:space="preserve"> o</w:t>
            </w:r>
            <w:r w:rsidR="00213C3E" w:rsidRPr="00AE33DD">
              <w:t>n</w:t>
            </w:r>
            <w:r w:rsidR="00CD7F89" w:rsidRPr="00AE33DD">
              <w:t xml:space="preserve"> non-positive randomized phase 2 trials.</w:t>
            </w:r>
            <w:r w:rsidR="00E77580" w:rsidRPr="006D2D19">
              <w:fldChar w:fldCharType="begin"/>
            </w:r>
            <w:r w:rsidR="00E77580" w:rsidRPr="00AE33DD">
              <w:instrText xml:space="preserve"> ADDIN ZOTERO_ITEM CSL_CITATION {"citationID":"oPDZOc8k","properties":{"formattedCitation":"\\super 6\\nosupersub{}","plainCitation":"6","noteIndex":0},"citationItems":[{"id":1163,"uris":["http://zotero.org/users/5374610/items/3SFLJVEC"],"uri":["http://zotero.org/users/5374610/items/3SFLJVEC"],"itemData":{"id":1163,"type":"article-journal","abstract":"Purpose\nWe aimed to determine whether treatment effect size differed between randomised controlled phase II trials and subsequent phase III trials and examine potential predictor of positive phase III trials.\nMethods\nWe searched MEDLINE for randomised controlled phase II studies published from January 2006 to December 2015. Matched phase III trials that investigated same intervention in the same setting of the same cancer were identified through Web of Science, ClinicalTrials.gov and conference proceedings. For each pair of phase II and phase III trials, we extracted hazard ratios (HRs) with 95% confidence intervals (CIs) for both overall survival (OS) and progression-free survival (PFS) and evaluated the differences by ratio of HRs (rHRs): the HR for phase II trial to that for phase III trial. A summary rHR was obtained through a random-effect meta-analysis. Univariable analyses were conducted to identify predictors of positive phase III trials.\nResults\nWe identified 57 pairs of phase II and phase III trials. Compared with phase III trials, treatment effect sizes of PFS were, on average, 26% larger in phase II trials (rHR = 0.74, P &lt; 0.001, 95% CI: 0.68–0.80). Treatment effect sizes of OS were 27% greater in phase II trials than in phase III trials (rHR = 0.73, P &lt; 0.001, 95% CI: 0.66–0.79). Fifteen (26.3%) phase III trials were positive, and the only predictor of positive phase III trials was positive phase II trials\nConclusion\nTreatment effects in randomised controlled phase II trials were greater than those in matched phase III trials. Caution must be taken when interpreting promising results from randomised controlled phase II trials.","container-title":"European Journal of Cancer","DOI":"10.1016/j.ejca.2019.08.006","ISSN":"0959-8049","journalAbbreviation":"European Journal of Cancer","language":"en","page":"19-28","source":"ScienceDirect","title":"Comparison of treatment effect from randomised controlled phase II trials and subsequent phase III trials using identical regimens in the same treatment setting","volume":"121","author":[{"family":"Liang","given":"Fei"},{"family":"Wu","given":"Zhenyu"},{"family":"Mo","given":"Miao"},{"family":"Zhou","given":"Changming"},{"family":"Shen","given":"Jie"},{"family":"Wang","given":"Zezhou"},{"family":"Zheng","given":"Ying"}],"issued":{"date-parts":[["2019",11,1]]}}}],"schema":"https://github.com/citation-style-language/schema/raw/master/csl-citation.json"} </w:instrText>
            </w:r>
            <w:r w:rsidR="00E77580" w:rsidRPr="006D2D19">
              <w:fldChar w:fldCharType="separate"/>
            </w:r>
            <w:r w:rsidR="00E77580" w:rsidRPr="006D2D19">
              <w:rPr>
                <w:vertAlign w:val="superscript"/>
              </w:rPr>
              <w:t>6</w:t>
            </w:r>
            <w:r w:rsidR="00E77580" w:rsidRPr="006D2D19">
              <w:fldChar w:fldCharType="end"/>
            </w:r>
          </w:p>
          <w:p w14:paraId="5BAC6E58" w14:textId="77777777" w:rsidR="00853539" w:rsidRPr="00AE33DD" w:rsidRDefault="00853539" w:rsidP="001A2C34">
            <w:pPr>
              <w:ind w:left="180"/>
            </w:pPr>
          </w:p>
          <w:p w14:paraId="7914F553" w14:textId="77460983" w:rsidR="00605B8E" w:rsidRPr="00AE33DD" w:rsidRDefault="004D489B" w:rsidP="001A2C34">
            <w:pPr>
              <w:ind w:left="180"/>
            </w:pPr>
            <w:r w:rsidRPr="00AE33DD">
              <w:t>T</w:t>
            </w:r>
            <w:r w:rsidR="00137C7F" w:rsidRPr="00AE33DD">
              <w:t>hese studies</w:t>
            </w:r>
            <w:r w:rsidR="00DD55D6" w:rsidRPr="00AE33DD">
              <w:t xml:space="preserve"> all suggest it is common for phase 3 studies in cancer to be launched without </w:t>
            </w:r>
            <w:r w:rsidR="00D01C01" w:rsidRPr="00AE33DD">
              <w:t xml:space="preserve">direct and consistent </w:t>
            </w:r>
            <w:r w:rsidR="00DD55D6" w:rsidRPr="00AE33DD">
              <w:t xml:space="preserve">supporting phase 2 evidence. However, </w:t>
            </w:r>
            <w:r w:rsidR="00605B8E" w:rsidRPr="00AE33DD">
              <w:t>none of the above</w:t>
            </w:r>
            <w:r w:rsidR="00DD55D6" w:rsidRPr="00AE33DD">
              <w:t xml:space="preserve"> studies </w:t>
            </w:r>
            <w:r w:rsidR="00605B8E" w:rsidRPr="00AE33DD">
              <w:t>provide a clear estimate of the</w:t>
            </w:r>
            <w:r w:rsidR="00DD55D6" w:rsidRPr="00AE33DD">
              <w:t xml:space="preserve"> prevalence of </w:t>
            </w:r>
            <w:r w:rsidR="00605B8E" w:rsidRPr="00AE33DD">
              <w:t>launching phase 3 trials absent direct supporting phase 2 evidence</w:t>
            </w:r>
            <w:r w:rsidR="00A91935" w:rsidRPr="00AE33DD">
              <w:t xml:space="preserve"> in cancer</w:t>
            </w:r>
            <w:r w:rsidR="00605B8E" w:rsidRPr="00AE33DD">
              <w:t>.</w:t>
            </w:r>
            <w:r w:rsidR="00DD55D6" w:rsidRPr="00AE33DD">
              <w:t xml:space="preserve"> </w:t>
            </w:r>
            <w:r w:rsidR="00605B8E" w:rsidRPr="00AE33DD">
              <w:t>N</w:t>
            </w:r>
            <w:r w:rsidR="00DD55D6" w:rsidRPr="00AE33DD">
              <w:t xml:space="preserve">or do they </w:t>
            </w:r>
            <w:r w:rsidR="00605B8E" w:rsidRPr="00AE33DD">
              <w:t>probe</w:t>
            </w:r>
            <w:r w:rsidR="00DD55D6" w:rsidRPr="00AE33DD">
              <w:t xml:space="preserve"> the</w:t>
            </w:r>
            <w:r w:rsidR="00C460D9" w:rsidRPr="00AE33DD">
              <w:t xml:space="preserve"> most important</w:t>
            </w:r>
            <w:r w:rsidR="00DD55D6" w:rsidRPr="00AE33DD">
              <w:t xml:space="preserve"> moral dimensions of this widespread practice</w:t>
            </w:r>
            <w:r w:rsidR="004066A2" w:rsidRPr="00AE33DD">
              <w:t>-</w:t>
            </w:r>
            <w:r w:rsidR="00605B8E" w:rsidRPr="00AE33DD">
              <w:t xml:space="preserve"> the risk/benefit </w:t>
            </w:r>
            <w:r w:rsidR="00A91935" w:rsidRPr="00AE33DD">
              <w:t xml:space="preserve">implications </w:t>
            </w:r>
            <w:r w:rsidR="00605B8E" w:rsidRPr="00AE33DD">
              <w:t>for volunteers and society</w:t>
            </w:r>
            <w:r w:rsidR="00DD55D6" w:rsidRPr="00AE33DD">
              <w:t>.</w:t>
            </w:r>
            <w:r w:rsidR="00213C3E" w:rsidRPr="00AE33DD">
              <w:t xml:space="preserve"> </w:t>
            </w:r>
          </w:p>
          <w:p w14:paraId="0FF9FA0D" w14:textId="77777777" w:rsidR="00605B8E" w:rsidRPr="00AE33DD" w:rsidRDefault="00605B8E" w:rsidP="001A2C34">
            <w:pPr>
              <w:ind w:left="180"/>
            </w:pPr>
          </w:p>
          <w:p w14:paraId="76F00743" w14:textId="404B3F50" w:rsidR="00213C3E" w:rsidRPr="00AE33DD" w:rsidRDefault="00605B8E" w:rsidP="001A2C34">
            <w:pPr>
              <w:ind w:left="180"/>
            </w:pPr>
            <w:r w:rsidRPr="00AE33DD">
              <w:lastRenderedPageBreak/>
              <w:t xml:space="preserve">The </w:t>
            </w:r>
            <w:r w:rsidR="00213C3E" w:rsidRPr="00AE33DD">
              <w:t xml:space="preserve">present study </w:t>
            </w:r>
            <w:r w:rsidR="00C92DC9" w:rsidRPr="00AE33DD">
              <w:t>will</w:t>
            </w:r>
            <w:r w:rsidRPr="00AE33DD">
              <w:t xml:space="preserve"> assess the</w:t>
            </w:r>
            <w:r w:rsidR="00DD55D6" w:rsidRPr="00AE33DD">
              <w:t xml:space="preserve"> consequences for patients </w:t>
            </w:r>
            <w:r w:rsidRPr="00AE33DD">
              <w:t xml:space="preserve">and </w:t>
            </w:r>
            <w:r w:rsidR="00D01C01" w:rsidRPr="00AE33DD">
              <w:t xml:space="preserve">research systems </w:t>
            </w:r>
            <w:r w:rsidR="00DD55D6" w:rsidRPr="00AE33DD">
              <w:t xml:space="preserve">of </w:t>
            </w:r>
            <w:r w:rsidRPr="00AE33DD">
              <w:t>running</w:t>
            </w:r>
            <w:r w:rsidR="00DD55D6" w:rsidRPr="00AE33DD">
              <w:t xml:space="preserve"> phase 3 studies lack</w:t>
            </w:r>
            <w:r w:rsidRPr="00AE33DD">
              <w:t>ing direct</w:t>
            </w:r>
            <w:r w:rsidR="00213C3E" w:rsidRPr="00AE33DD">
              <w:t xml:space="preserve"> </w:t>
            </w:r>
            <w:r w:rsidRPr="00AE33DD">
              <w:t>supporting</w:t>
            </w:r>
            <w:r w:rsidR="00213C3E" w:rsidRPr="00AE33DD">
              <w:t xml:space="preserve"> phase 2 trial</w:t>
            </w:r>
            <w:r w:rsidR="00D01C01" w:rsidRPr="00AE33DD">
              <w:t xml:space="preserve"> </w:t>
            </w:r>
            <w:r w:rsidRPr="00AE33DD">
              <w:t>evidence</w:t>
            </w:r>
            <w:r w:rsidR="00D01C01" w:rsidRPr="00AE33DD">
              <w:t xml:space="preserve"> (or phase 2-like evidence, like expansion cohorts in phase 1</w:t>
            </w:r>
            <w:r w:rsidR="003F585A" w:rsidRPr="00AE33DD">
              <w:t xml:space="preserve">- </w:t>
            </w:r>
            <w:r w:rsidR="002D0D7B" w:rsidRPr="00AE33DD">
              <w:t>throughout</w:t>
            </w:r>
            <w:r w:rsidR="003F585A" w:rsidRPr="00AE33DD">
              <w:t xml:space="preserve"> we use “phase 2” as </w:t>
            </w:r>
            <w:proofErr w:type="gramStart"/>
            <w:r w:rsidR="003F585A" w:rsidRPr="00AE33DD">
              <w:t>short hand</w:t>
            </w:r>
            <w:proofErr w:type="gramEnd"/>
            <w:r w:rsidR="003F585A" w:rsidRPr="00AE33DD">
              <w:t xml:space="preserve"> for all first studies where efficacy is evaluated and endpoints prespecified</w:t>
            </w:r>
            <w:r w:rsidR="00D01C01" w:rsidRPr="00AE33DD">
              <w:t>)</w:t>
            </w:r>
            <w:r w:rsidR="00213C3E" w:rsidRPr="00AE33DD">
              <w:t>.</w:t>
            </w:r>
            <w:r w:rsidR="00C460D9" w:rsidRPr="00AE33DD">
              <w:t xml:space="preserve"> </w:t>
            </w:r>
            <w:r w:rsidR="00C92DC9" w:rsidRPr="00AE33DD">
              <w:t xml:space="preserve">We begin this study </w:t>
            </w:r>
            <w:r w:rsidR="001337A5" w:rsidRPr="00AE33DD">
              <w:t>articulating</w:t>
            </w:r>
            <w:r w:rsidR="00C92DC9" w:rsidRPr="00AE33DD">
              <w:t xml:space="preserve"> </w:t>
            </w:r>
            <w:r w:rsidR="00A91935" w:rsidRPr="00AE33DD">
              <w:t xml:space="preserve">two </w:t>
            </w:r>
            <w:r w:rsidR="00C92DC9" w:rsidRPr="00AE33DD">
              <w:t xml:space="preserve">hypotheses that </w:t>
            </w:r>
            <w:r w:rsidR="001337A5" w:rsidRPr="00AE33DD">
              <w:t xml:space="preserve">might </w:t>
            </w:r>
            <w:r w:rsidR="00D01C01" w:rsidRPr="00AE33DD">
              <w:t>justify</w:t>
            </w:r>
            <w:r w:rsidR="00A91935" w:rsidRPr="00AE33DD">
              <w:t xml:space="preserve"> </w:t>
            </w:r>
            <w:r w:rsidR="001337A5" w:rsidRPr="00AE33DD">
              <w:t>skipping phase 2 trials</w:t>
            </w:r>
            <w:r w:rsidR="00C92DC9" w:rsidRPr="00AE33DD">
              <w:t xml:space="preserve">. First, phase 2 trials </w:t>
            </w:r>
            <w:r w:rsidR="001337A5" w:rsidRPr="00AE33DD">
              <w:t>might justifiably be</w:t>
            </w:r>
            <w:r w:rsidR="00C92DC9" w:rsidRPr="00AE33DD">
              <w:t xml:space="preserve"> skipped when there is unusually compelling evidence from phase 1 or other research to overcome an otherwise deficit in evidence supporting launch of a phase 3. </w:t>
            </w:r>
            <w:r w:rsidR="001337A5" w:rsidRPr="00AE33DD">
              <w:t xml:space="preserve">If this </w:t>
            </w:r>
            <w:r w:rsidR="000A473F" w:rsidRPr="00AE33DD">
              <w:t>conjecture</w:t>
            </w:r>
            <w:r w:rsidR="001337A5" w:rsidRPr="00AE33DD">
              <w:t xml:space="preserve"> is correct,</w:t>
            </w:r>
            <w:r w:rsidR="00C92DC9" w:rsidRPr="00AE33DD">
              <w:t xml:space="preserve"> </w:t>
            </w:r>
            <w:r w:rsidR="001337A5" w:rsidRPr="00AE33DD">
              <w:t>we should observe</w:t>
            </w:r>
            <w:r w:rsidR="00C92DC9" w:rsidRPr="00AE33DD">
              <w:t xml:space="preserve"> that primary outcome attainment and pooled effect sizes will not be significantly worse for phase 3 trials that skipped phase 2 as compared with those that did. Second</w:t>
            </w:r>
            <w:r w:rsidR="001337A5" w:rsidRPr="00AE33DD">
              <w:t xml:space="preserve"> and alternatively</w:t>
            </w:r>
            <w:r w:rsidR="00C92DC9" w:rsidRPr="00AE33DD">
              <w:t xml:space="preserve"> </w:t>
            </w:r>
            <w:r w:rsidRPr="00AE33DD">
              <w:t xml:space="preserve">phase 3 trials lacking direct supporting evidence might </w:t>
            </w:r>
            <w:r w:rsidR="001337A5" w:rsidRPr="00AE33DD">
              <w:t>be justifiably launched in cases where the deficit in direct supporting efficacy evidence is compensated by a major safety advantage for the new treatment. If this hypothesis is correct, phase 3 trials skipping phase 2 trials should show significantly greater safety</w:t>
            </w:r>
            <w:r w:rsidRPr="00AE33DD">
              <w:t xml:space="preserve"> </w:t>
            </w:r>
            <w:r w:rsidR="001337A5" w:rsidRPr="00AE33DD">
              <w:t>as compared with those where an intervention was supported by phase 2 trials.</w:t>
            </w:r>
            <w:r w:rsidRPr="00AE33DD">
              <w:t xml:space="preserve"> </w:t>
            </w:r>
          </w:p>
          <w:p w14:paraId="2C975E86" w14:textId="77777777" w:rsidR="00213C3E" w:rsidRPr="00AE33DD" w:rsidRDefault="00213C3E" w:rsidP="001A2C34">
            <w:pPr>
              <w:ind w:left="180"/>
            </w:pPr>
          </w:p>
          <w:p w14:paraId="01120086" w14:textId="5FE30E94" w:rsidR="00853539" w:rsidRPr="00AE33DD" w:rsidRDefault="00605B8E" w:rsidP="001A2C34">
            <w:pPr>
              <w:ind w:left="180"/>
            </w:pPr>
            <w:r w:rsidRPr="00AE33DD">
              <w:t>The present study</w:t>
            </w:r>
            <w:r w:rsidR="00B558D5" w:rsidRPr="00AE33DD">
              <w:t>- in addition to testing the above hypotheses-</w:t>
            </w:r>
            <w:r w:rsidRPr="00AE33DD">
              <w:t xml:space="preserve"> also seeks to overcome methodological and sampling limitations in the existing literature. For example</w:t>
            </w:r>
            <w:r w:rsidR="004D489B" w:rsidRPr="00AE33DD">
              <w:t xml:space="preserve">, almost all studies </w:t>
            </w:r>
            <w:r w:rsidR="00C902EB" w:rsidRPr="00AE33DD">
              <w:t>canvassed above</w:t>
            </w:r>
            <w:r w:rsidR="004D489B" w:rsidRPr="00AE33DD">
              <w:t xml:space="preserve"> </w:t>
            </w:r>
            <w:r w:rsidR="00C902EB" w:rsidRPr="00AE33DD">
              <w:t>build their</w:t>
            </w:r>
            <w:r w:rsidRPr="00AE33DD">
              <w:t xml:space="preserve"> phase 2 / phase 3</w:t>
            </w:r>
            <w:r w:rsidR="00C902EB" w:rsidRPr="00AE33DD">
              <w:t xml:space="preserve"> dyads using</w:t>
            </w:r>
            <w:r w:rsidR="004D489B" w:rsidRPr="00AE33DD">
              <w:t xml:space="preserve"> publications, rather than registration records. However, publication and reporting biases </w:t>
            </w:r>
            <w:r w:rsidR="00C902EB" w:rsidRPr="00AE33DD">
              <w:t>are</w:t>
            </w:r>
            <w:r w:rsidR="004D489B" w:rsidRPr="00AE33DD">
              <w:t xml:space="preserve"> likely to </w:t>
            </w:r>
            <w:r w:rsidR="00C902EB" w:rsidRPr="00AE33DD">
              <w:t>confound</w:t>
            </w:r>
            <w:r w:rsidR="004D489B" w:rsidRPr="00AE33DD">
              <w:t xml:space="preserve"> results. The present study will build its sample using</w:t>
            </w:r>
            <w:r w:rsidR="00BC4147" w:rsidRPr="00AE33DD">
              <w:t xml:space="preserve"> sampling based on</w:t>
            </w:r>
            <w:r w:rsidR="004D489B" w:rsidRPr="00AE33DD">
              <w:t xml:space="preserve"> registration records.</w:t>
            </w:r>
            <w:r w:rsidR="00BD3D08" w:rsidRPr="00AE33DD">
              <w:t xml:space="preserve"> </w:t>
            </w:r>
            <w:r w:rsidR="00213C3E" w:rsidRPr="00AE33DD">
              <w:t>Many s</w:t>
            </w:r>
            <w:r w:rsidR="00BD3D08" w:rsidRPr="00AE33DD">
              <w:t>tudies</w:t>
            </w:r>
            <w:r w:rsidR="00C902EB" w:rsidRPr="00AE33DD">
              <w:t xml:space="preserve"> described above</w:t>
            </w:r>
            <w:r w:rsidR="00BD3D08" w:rsidRPr="00AE33DD">
              <w:t xml:space="preserve"> are opaque as to how phase 2 and 3 trials were matched with each other, </w:t>
            </w:r>
            <w:r w:rsidR="00213C3E" w:rsidRPr="00AE33DD">
              <w:t xml:space="preserve">or offered </w:t>
            </w:r>
            <w:r w:rsidR="00C902EB" w:rsidRPr="00AE33DD">
              <w:t>poorly justified</w:t>
            </w:r>
            <w:r w:rsidR="00213C3E" w:rsidRPr="00AE33DD">
              <w:t xml:space="preserve"> matching criteria (e.g.</w:t>
            </w:r>
            <w:r w:rsidR="00BC4147" w:rsidRPr="00AE33DD">
              <w:t>,</w:t>
            </w:r>
            <w:r w:rsidR="00213C3E" w:rsidRPr="00AE33DD">
              <w:t xml:space="preserve"> based on what phase 3 studies cite, as opposed to what is in the literature). </w:t>
            </w:r>
            <w:r w:rsidR="00BD3D08" w:rsidRPr="00AE33DD">
              <w:t xml:space="preserve">To our knowledge, none of these studies expressly investigated what happens in phase 3 trials when they lack any prior phase 2 study. </w:t>
            </w:r>
            <w:r w:rsidR="00C902EB" w:rsidRPr="00AE33DD">
              <w:t>Many did not</w:t>
            </w:r>
            <w:r w:rsidR="00BD3D08" w:rsidRPr="00AE33DD">
              <w:t xml:space="preserve"> investigate the effects of stringent vs. less stringent matching. </w:t>
            </w:r>
            <w:r w:rsidR="00213C3E" w:rsidRPr="00AE33DD">
              <w:t>And all of the above studies focus on subsets of phase 3 trials (e.g.</w:t>
            </w:r>
            <w:r w:rsidR="002D0D7B">
              <w:t>,</w:t>
            </w:r>
            <w:r w:rsidR="00213C3E" w:rsidRPr="00AE33DD">
              <w:t xml:space="preserve"> glioma studies, randomized studies, studies involving targeted treatments)</w:t>
            </w:r>
            <w:r w:rsidRPr="00AE33DD">
              <w:t xml:space="preserve"> rather than all contemporary phase 3 trials</w:t>
            </w:r>
            <w:r w:rsidR="00213C3E" w:rsidRPr="00AE33DD">
              <w:t xml:space="preserve">. </w:t>
            </w:r>
          </w:p>
          <w:p w14:paraId="343C3E65" w14:textId="77777777" w:rsidR="009D503B" w:rsidRPr="00AE33DD" w:rsidRDefault="009D503B" w:rsidP="001A2C34">
            <w:pPr>
              <w:ind w:left="180"/>
            </w:pPr>
          </w:p>
          <w:p w14:paraId="3363EB4F" w14:textId="4AE1387C" w:rsidR="00A60795" w:rsidRPr="00AE33DD" w:rsidRDefault="00950891" w:rsidP="00202676">
            <w:pPr>
              <w:ind w:left="180"/>
            </w:pPr>
            <w:r w:rsidRPr="00AE33DD">
              <w:t xml:space="preserve">In what follows, we </w:t>
            </w:r>
            <w:r w:rsidR="003F585A" w:rsidRPr="00AE33DD">
              <w:t>will</w:t>
            </w:r>
            <w:r w:rsidRPr="00AE33DD">
              <w:t xml:space="preserve"> create a sample of recent phase 3 cancer trials to investigate 1) the prevalence of launching phase 3 trials absent supporting </w:t>
            </w:r>
            <w:r w:rsidR="001A37BB" w:rsidRPr="00AE33DD">
              <w:t xml:space="preserve">earlier phase </w:t>
            </w:r>
            <w:r w:rsidRPr="00AE33DD">
              <w:t>evidence, and 2) the relationship of supporting</w:t>
            </w:r>
            <w:r w:rsidR="005811CE" w:rsidRPr="00AE33DD">
              <w:t xml:space="preserve"> </w:t>
            </w:r>
            <w:r w:rsidR="001A37BB" w:rsidRPr="00AE33DD">
              <w:t>earlier phase</w:t>
            </w:r>
            <w:r w:rsidRPr="00AE33DD">
              <w:t xml:space="preserve"> evidence to risk-benefit for patients enrolled in </w:t>
            </w:r>
            <w:r w:rsidR="005811CE" w:rsidRPr="00AE33DD">
              <w:t xml:space="preserve">phase 3 </w:t>
            </w:r>
            <w:r w:rsidRPr="00AE33DD">
              <w:t>trials.</w:t>
            </w:r>
            <w:r w:rsidR="009D503B" w:rsidRPr="00AE33DD">
              <w:t xml:space="preserve"> </w:t>
            </w:r>
            <w:r w:rsidR="00605B8E" w:rsidRPr="00AE33DD">
              <w:t>Our study is intended to evaluate contemporary practices (e.g.</w:t>
            </w:r>
            <w:r w:rsidR="005811CE" w:rsidRPr="00AE33DD">
              <w:t>,</w:t>
            </w:r>
            <w:r w:rsidR="00605B8E" w:rsidRPr="00AE33DD">
              <w:t xml:space="preserve"> if things are working as they should, studies launched absent supporting </w:t>
            </w:r>
            <w:r w:rsidR="001A37BB" w:rsidRPr="00AE33DD">
              <w:t>earlier phase</w:t>
            </w:r>
            <w:r w:rsidR="00605B8E" w:rsidRPr="00AE33DD">
              <w:t xml:space="preserve"> evidence should show greater safety for the study intervention than that in </w:t>
            </w:r>
            <w:r w:rsidR="008A7B4B" w:rsidRPr="00AE33DD">
              <w:t xml:space="preserve">phase 3 </w:t>
            </w:r>
            <w:r w:rsidR="00605B8E" w:rsidRPr="00AE33DD">
              <w:t xml:space="preserve">studies </w:t>
            </w:r>
            <w:r w:rsidR="008A7B4B" w:rsidRPr="00AE33DD">
              <w:t xml:space="preserve">supported by prior </w:t>
            </w:r>
            <w:r w:rsidR="001A37BB" w:rsidRPr="00AE33DD">
              <w:t>earlier phase</w:t>
            </w:r>
            <w:r w:rsidR="008A7B4B" w:rsidRPr="00AE33DD">
              <w:t xml:space="preserve"> trials). Our study is also intended to inform judgments as to whether it is scientifically and ethically appropriate to skip </w:t>
            </w:r>
            <w:r w:rsidR="001A37BB" w:rsidRPr="00AE33DD">
              <w:t>earlier phase</w:t>
            </w:r>
            <w:r w:rsidR="008A7B4B" w:rsidRPr="00AE33DD">
              <w:t xml:space="preserve"> trials. Finally, our study will help provide a picture of the ethical tradeoffs associated with contemporary research practices against an alternate world in which all phase 3 trials were preceded by positive </w:t>
            </w:r>
            <w:r w:rsidR="001A37BB" w:rsidRPr="00AE33DD">
              <w:t>earlier phase</w:t>
            </w:r>
            <w:r w:rsidR="008A7B4B" w:rsidRPr="00AE33DD">
              <w:t xml:space="preserve"> trials.</w:t>
            </w:r>
          </w:p>
          <w:p w14:paraId="5B548551" w14:textId="1A39B866" w:rsidR="00954667" w:rsidRPr="00AE33DD" w:rsidRDefault="00954667" w:rsidP="00202676">
            <w:pPr>
              <w:ind w:left="180"/>
            </w:pPr>
          </w:p>
        </w:tc>
      </w:tr>
      <w:tr w:rsidR="00954667" w:rsidRPr="00AE33DD" w14:paraId="4BE1DFE6" w14:textId="77777777" w:rsidTr="001A2C34">
        <w:trPr>
          <w:trHeight w:val="1550"/>
        </w:trPr>
        <w:tc>
          <w:tcPr>
            <w:tcW w:w="8640" w:type="dxa"/>
          </w:tcPr>
          <w:p w14:paraId="50B415FD" w14:textId="77777777" w:rsidR="00954667" w:rsidRPr="00AE33DD" w:rsidRDefault="00954667" w:rsidP="001A2C34">
            <w:r w:rsidRPr="00AE33DD">
              <w:lastRenderedPageBreak/>
              <w:t>DEFINITIONS:</w:t>
            </w:r>
          </w:p>
          <w:p w14:paraId="03C4F0A8" w14:textId="2286D663" w:rsidR="00954667" w:rsidRPr="00AE33DD" w:rsidRDefault="00954667" w:rsidP="001A2C34">
            <w:r w:rsidRPr="00AE33DD">
              <w:t xml:space="preserve">“Dyad” = phase 3 trial paired with its supporting evidence. Note: if there is no prior </w:t>
            </w:r>
            <w:r w:rsidR="00771776" w:rsidRPr="00AE33DD">
              <w:t xml:space="preserve">earlier phase </w:t>
            </w:r>
            <w:r w:rsidRPr="00AE33DD">
              <w:t>trial testing the same drug in the same indication, th</w:t>
            </w:r>
            <w:r w:rsidR="004F50DB" w:rsidRPr="00AE33DD">
              <w:t>e</w:t>
            </w:r>
            <w:r w:rsidRPr="00AE33DD">
              <w:t>n the dyad is effectively a monad (</w:t>
            </w:r>
            <w:proofErr w:type="gramStart"/>
            <w:r w:rsidRPr="00AE33DD">
              <w:t>e.g.</w:t>
            </w:r>
            <w:proofErr w:type="gramEnd"/>
            <w:r w:rsidRPr="00AE33DD">
              <w:t xml:space="preserve"> no </w:t>
            </w:r>
            <w:r w:rsidR="00771776" w:rsidRPr="00AE33DD">
              <w:t xml:space="preserve">earlier phase </w:t>
            </w:r>
            <w:r w:rsidR="0044112C" w:rsidRPr="00AE33DD">
              <w:t>e</w:t>
            </w:r>
            <w:r w:rsidRPr="00AE33DD">
              <w:t>vidence paired with a phase 3 trial).</w:t>
            </w:r>
          </w:p>
          <w:p w14:paraId="2DB4886C" w14:textId="77777777" w:rsidR="00954667" w:rsidRPr="00AE33DD" w:rsidRDefault="00954667" w:rsidP="001A2C34"/>
          <w:p w14:paraId="54996E17" w14:textId="3D40DA98" w:rsidR="00954667" w:rsidRPr="00AE33DD" w:rsidRDefault="00954667" w:rsidP="001A2C34">
            <w:r w:rsidRPr="00AE33DD">
              <w:t xml:space="preserve">“Matched dyad” = </w:t>
            </w:r>
            <w:r w:rsidR="00771776" w:rsidRPr="00AE33DD">
              <w:t xml:space="preserve">earlier phase trial </w:t>
            </w:r>
            <w:r w:rsidRPr="00AE33DD">
              <w:t>and phase 3 trial using identical conditions.</w:t>
            </w:r>
            <w:r w:rsidR="00240929" w:rsidRPr="00AE33DD">
              <w:t xml:space="preserve"> Note- unless otherwise specified, assume “stringent” matching criteria. Elsewhere in the protocol we will use </w:t>
            </w:r>
            <w:r w:rsidR="00F45F97" w:rsidRPr="00AE33DD">
              <w:t>“</w:t>
            </w:r>
            <w:r w:rsidR="00240929" w:rsidRPr="00AE33DD">
              <w:t>relaxed</w:t>
            </w:r>
            <w:r w:rsidR="00F45F97" w:rsidRPr="00AE33DD">
              <w:t>”</w:t>
            </w:r>
            <w:r w:rsidR="00240929" w:rsidRPr="00AE33DD">
              <w:t xml:space="preserve"> matching criteria (</w:t>
            </w:r>
            <w:proofErr w:type="gramStart"/>
            <w:r w:rsidR="00240929" w:rsidRPr="00AE33DD">
              <w:t>e.g.</w:t>
            </w:r>
            <w:proofErr w:type="gramEnd"/>
            <w:r w:rsidR="00240929" w:rsidRPr="00AE33DD">
              <w:t xml:space="preserve"> non</w:t>
            </w:r>
            <w:r w:rsidR="00F45F97" w:rsidRPr="00AE33DD">
              <w:t>-</w:t>
            </w:r>
            <w:r w:rsidR="00240929" w:rsidRPr="00AE33DD">
              <w:t>stringent matching).</w:t>
            </w:r>
          </w:p>
          <w:p w14:paraId="5FDFA64A" w14:textId="77777777" w:rsidR="00954667" w:rsidRPr="00AE33DD" w:rsidRDefault="00954667" w:rsidP="001A2C34"/>
          <w:p w14:paraId="36DDB4D6" w14:textId="63AC7803" w:rsidR="00954667" w:rsidRPr="00AE33DD" w:rsidRDefault="00954667" w:rsidP="001A2C34">
            <w:r w:rsidRPr="00AE33DD">
              <w:t xml:space="preserve">“Supporting” evidence = </w:t>
            </w:r>
            <w:r w:rsidR="004F50DB" w:rsidRPr="00AE33DD">
              <w:t>Earlier phase</w:t>
            </w:r>
            <w:r w:rsidRPr="00AE33DD">
              <w:t xml:space="preserve"> trial that is (+) on a pre-specified primary endpoint within a matched dyad</w:t>
            </w:r>
            <w:r w:rsidR="004F50DB" w:rsidRPr="00AE33DD">
              <w:t>.</w:t>
            </w:r>
          </w:p>
          <w:p w14:paraId="40B2F915" w14:textId="77777777" w:rsidR="00954667" w:rsidRPr="00AE33DD" w:rsidRDefault="00954667" w:rsidP="001A2C34"/>
          <w:p w14:paraId="066AA287" w14:textId="6A84FBEE" w:rsidR="00954667" w:rsidRPr="00AE33DD" w:rsidRDefault="00954667" w:rsidP="001A2C34">
            <w:r w:rsidRPr="00AE33DD">
              <w:t xml:space="preserve">“Non-supporting” evidence = </w:t>
            </w:r>
            <w:r w:rsidR="00F301C1" w:rsidRPr="00AE33DD">
              <w:t xml:space="preserve">Earlier phase </w:t>
            </w:r>
            <w:r w:rsidRPr="00AE33DD">
              <w:t>trial that is not (+) on a pre-specified primary endpoint within a matched dyad</w:t>
            </w:r>
            <w:r w:rsidR="004F50DB" w:rsidRPr="00AE33DD">
              <w:t>.</w:t>
            </w:r>
          </w:p>
          <w:p w14:paraId="4C3E3F24" w14:textId="0B092E35" w:rsidR="003E3C88" w:rsidRPr="00AE33DD" w:rsidRDefault="003E3C88" w:rsidP="001A2C34"/>
          <w:p w14:paraId="7A3E70D5" w14:textId="737A007B" w:rsidR="003E3C88" w:rsidRPr="00AE33DD" w:rsidRDefault="003E3C88" w:rsidP="001A2C34">
            <w:r w:rsidRPr="00AE33DD">
              <w:t xml:space="preserve">(+) trial = a clinical trial that results in a statistically significant outcome in the right direction for a new drug, </w:t>
            </w:r>
            <w:r w:rsidR="00145960" w:rsidRPr="00AE33DD">
              <w:t>for all</w:t>
            </w:r>
            <w:r w:rsidRPr="00AE33DD">
              <w:t xml:space="preserve"> pre-specified primary endpoint</w:t>
            </w:r>
            <w:r w:rsidR="00145960" w:rsidRPr="00AE33DD">
              <w:t>s.</w:t>
            </w:r>
            <w:r w:rsidR="00683605" w:rsidRPr="006D2D19">
              <w:fldChar w:fldCharType="begin"/>
            </w:r>
            <w:r w:rsidR="00683605" w:rsidRPr="00AE33DD">
              <w:instrText xml:space="preserve"> ADDIN ZOTERO_ITEM CSL_CITATION {"citationID":"JGTsvwHz","properties":{"formattedCitation":"\\super 7\\nosupersub{}","plainCitation":"7","noteIndex":0},"citationItems":[{"id":1349,"uris":["http://zotero.org/users/5374610/items/XIDI7BMG"],"uri":["http://zotero.org/users/5374610/items/XIDI7BMG"],"itemData":{"id":1349,"type":"webpage","abstract":"Clinical/Medical","container-title":"U.S. Food and Drug Administration","language":"en","note":"publisher: FDA","title":"Multiple Endpoints in Clinical Trials Guidance for Industry","URL":"https://www.fda.gov/regulatory-information/search-fda-guidance-documents/multiple-endpoints-clinical-trials-guidance-industry","author":[{"family":"Research","given":"Center for Drug Evaluation","dropping-particle":"and"}],"accessed":{"date-parts":[["2021",3,26]]},"issued":{"date-parts":[["2020",4,27]]}}}],"schema":"https://github.com/citation-style-language/schema/raw/master/csl-citation.json"} </w:instrText>
            </w:r>
            <w:r w:rsidR="00683605" w:rsidRPr="006D2D19">
              <w:fldChar w:fldCharType="separate"/>
            </w:r>
            <w:r w:rsidR="00683605" w:rsidRPr="00AE33DD">
              <w:rPr>
                <w:vertAlign w:val="superscript"/>
              </w:rPr>
              <w:t>7</w:t>
            </w:r>
            <w:r w:rsidR="00683605" w:rsidRPr="006D2D19">
              <w:fldChar w:fldCharType="end"/>
            </w:r>
          </w:p>
          <w:p w14:paraId="7942F90E" w14:textId="77777777" w:rsidR="00954667" w:rsidRPr="00AE33DD" w:rsidRDefault="00954667" w:rsidP="001A2C34"/>
          <w:p w14:paraId="695642E3" w14:textId="72B15202" w:rsidR="00954667" w:rsidRPr="00AE33DD" w:rsidRDefault="009E4A40" w:rsidP="001A2C34">
            <w:r w:rsidRPr="00AE33DD">
              <w:t>(-) trial</w:t>
            </w:r>
            <w:r w:rsidR="000E6CFF" w:rsidRPr="00AE33DD">
              <w:t xml:space="preserve"> </w:t>
            </w:r>
            <w:r w:rsidRPr="00AE33DD">
              <w:t>= a clinical trial that results in a statistically significant outcome in the wrong direction for a new drug, based on a pre-specified primary endpoint.</w:t>
            </w:r>
          </w:p>
          <w:p w14:paraId="654F9F57" w14:textId="77777777" w:rsidR="009E4A40" w:rsidRPr="00AE33DD" w:rsidRDefault="009E4A40" w:rsidP="001A2C34"/>
          <w:p w14:paraId="1034926B" w14:textId="17A3FD15" w:rsidR="009E4A40" w:rsidRPr="00AE33DD" w:rsidRDefault="009E4A40" w:rsidP="001A2C34">
            <w:r w:rsidRPr="00AE33DD">
              <w:t>Non-positive trial</w:t>
            </w:r>
            <w:r w:rsidR="000E6CFF" w:rsidRPr="00AE33DD">
              <w:t xml:space="preserve"> </w:t>
            </w:r>
            <w:r w:rsidRPr="00AE33DD">
              <w:t>= a clinical trial that does not result in a statistically significant outcome in the right direction for a new drug, based on a pre-specified primary endpoint.</w:t>
            </w:r>
          </w:p>
        </w:tc>
      </w:tr>
      <w:tr w:rsidR="00A60795" w:rsidRPr="00AE33DD" w14:paraId="395A7AA7" w14:textId="77777777" w:rsidTr="001A2C34">
        <w:trPr>
          <w:trHeight w:val="1550"/>
        </w:trPr>
        <w:tc>
          <w:tcPr>
            <w:tcW w:w="8640" w:type="dxa"/>
          </w:tcPr>
          <w:p w14:paraId="02B8D0AD" w14:textId="77777777" w:rsidR="00A60795" w:rsidRPr="00AE33DD" w:rsidRDefault="00A60795" w:rsidP="001A2C34">
            <w:r w:rsidRPr="00AE33DD">
              <w:t>PRIMARY OBJECTIVE</w:t>
            </w:r>
          </w:p>
          <w:p w14:paraId="072A30B4" w14:textId="77777777" w:rsidR="00A60795" w:rsidRPr="00AE33DD" w:rsidRDefault="00A60795" w:rsidP="001A2C34"/>
          <w:p w14:paraId="789B112D" w14:textId="17594512" w:rsidR="00A60795" w:rsidRPr="006D2D19" w:rsidRDefault="00A60795" w:rsidP="00A60795">
            <w:pPr>
              <w:pStyle w:val="ListParagraph"/>
              <w:numPr>
                <w:ilvl w:val="0"/>
                <w:numId w:val="3"/>
              </w:numPr>
              <w:rPr>
                <w:rFonts w:ascii="Times New Roman" w:hAnsi="Times New Roman" w:cs="Times New Roman"/>
              </w:rPr>
            </w:pPr>
            <w:r w:rsidRPr="006D2D19">
              <w:rPr>
                <w:rFonts w:ascii="Times New Roman" w:hAnsi="Times New Roman" w:cs="Times New Roman"/>
              </w:rPr>
              <w:t xml:space="preserve">To assess the prevalence of </w:t>
            </w:r>
            <w:r w:rsidR="001A2C34" w:rsidRPr="006D2D19">
              <w:rPr>
                <w:rFonts w:ascii="Times New Roman" w:hAnsi="Times New Roman" w:cs="Times New Roman"/>
              </w:rPr>
              <w:t xml:space="preserve">cancer </w:t>
            </w:r>
            <w:r w:rsidR="008A7B4B" w:rsidRPr="006D2D19">
              <w:rPr>
                <w:rFonts w:ascii="Times New Roman" w:hAnsi="Times New Roman" w:cs="Times New Roman"/>
              </w:rPr>
              <w:t>phase 3</w:t>
            </w:r>
            <w:r w:rsidRPr="006D2D19">
              <w:rPr>
                <w:rFonts w:ascii="Times New Roman" w:hAnsi="Times New Roman" w:cs="Times New Roman"/>
              </w:rPr>
              <w:t xml:space="preserve"> clinical trials</w:t>
            </w:r>
            <w:r w:rsidR="001A2C34" w:rsidRPr="006D2D19">
              <w:rPr>
                <w:rFonts w:ascii="Times New Roman" w:hAnsi="Times New Roman" w:cs="Times New Roman"/>
              </w:rPr>
              <w:t xml:space="preserve"> launched absent </w:t>
            </w:r>
            <w:r w:rsidR="00847C0F" w:rsidRPr="006D2D19">
              <w:rPr>
                <w:rFonts w:ascii="Times New Roman" w:hAnsi="Times New Roman" w:cs="Times New Roman"/>
              </w:rPr>
              <w:t>matched</w:t>
            </w:r>
            <w:r w:rsidR="00240929" w:rsidRPr="006D2D19">
              <w:rPr>
                <w:rFonts w:ascii="Times New Roman" w:hAnsi="Times New Roman" w:cs="Times New Roman"/>
              </w:rPr>
              <w:t xml:space="preserve"> </w:t>
            </w:r>
            <w:r w:rsidR="003F585A" w:rsidRPr="006D2D19">
              <w:rPr>
                <w:rFonts w:ascii="Times New Roman" w:hAnsi="Times New Roman" w:cs="Times New Roman"/>
              </w:rPr>
              <w:t>supporting earlier</w:t>
            </w:r>
            <w:r w:rsidR="00771776" w:rsidRPr="006D2D19">
              <w:rPr>
                <w:rFonts w:ascii="Times New Roman" w:hAnsi="Times New Roman" w:cs="Times New Roman"/>
              </w:rPr>
              <w:t xml:space="preserve"> phase </w:t>
            </w:r>
            <w:r w:rsidR="003F585A" w:rsidRPr="006D2D19">
              <w:rPr>
                <w:rFonts w:ascii="Times New Roman" w:hAnsi="Times New Roman" w:cs="Times New Roman"/>
              </w:rPr>
              <w:t>efficacy evaluation</w:t>
            </w:r>
            <w:r w:rsidR="008A7B4B" w:rsidRPr="006D2D19">
              <w:rPr>
                <w:rFonts w:ascii="Times New Roman" w:hAnsi="Times New Roman" w:cs="Times New Roman"/>
              </w:rPr>
              <w:t>.</w:t>
            </w:r>
          </w:p>
          <w:p w14:paraId="14F2C069" w14:textId="77777777" w:rsidR="00C46607" w:rsidRPr="006D2D19" w:rsidRDefault="00C46607" w:rsidP="00C46607">
            <w:pPr>
              <w:pStyle w:val="ListParagraph"/>
              <w:rPr>
                <w:rFonts w:ascii="Times New Roman" w:hAnsi="Times New Roman" w:cs="Times New Roman"/>
              </w:rPr>
            </w:pPr>
          </w:p>
          <w:p w14:paraId="3C19B298" w14:textId="70DFCACA" w:rsidR="00A60795" w:rsidRPr="006D2D19" w:rsidRDefault="00A60795" w:rsidP="00456321">
            <w:pPr>
              <w:pStyle w:val="ListParagraph"/>
              <w:numPr>
                <w:ilvl w:val="0"/>
                <w:numId w:val="3"/>
              </w:numPr>
              <w:rPr>
                <w:rFonts w:ascii="Times New Roman" w:hAnsi="Times New Roman" w:cs="Times New Roman"/>
              </w:rPr>
            </w:pPr>
            <w:r w:rsidRPr="006D2D19">
              <w:rPr>
                <w:rFonts w:ascii="Times New Roman" w:hAnsi="Times New Roman" w:cs="Times New Roman"/>
              </w:rPr>
              <w:t xml:space="preserve">To </w:t>
            </w:r>
            <w:r w:rsidR="008E02B6" w:rsidRPr="006D2D19">
              <w:rPr>
                <w:rFonts w:ascii="Times New Roman" w:hAnsi="Times New Roman" w:cs="Times New Roman"/>
              </w:rPr>
              <w:t>compare</w:t>
            </w:r>
            <w:r w:rsidRPr="006D2D19">
              <w:rPr>
                <w:rFonts w:ascii="Times New Roman" w:hAnsi="Times New Roman" w:cs="Times New Roman"/>
              </w:rPr>
              <w:t xml:space="preserve"> </w:t>
            </w:r>
            <w:r w:rsidR="003B4BCB" w:rsidRPr="006D2D19">
              <w:rPr>
                <w:rFonts w:ascii="Times New Roman" w:hAnsi="Times New Roman" w:cs="Times New Roman"/>
              </w:rPr>
              <w:t xml:space="preserve">the </w:t>
            </w:r>
            <w:r w:rsidR="00626AC6" w:rsidRPr="006D2D19">
              <w:rPr>
                <w:rFonts w:ascii="Times New Roman" w:hAnsi="Times New Roman" w:cs="Times New Roman"/>
              </w:rPr>
              <w:t>risk/benefit of phase 3 trials launched absent</w:t>
            </w:r>
            <w:r w:rsidR="000C1D49" w:rsidRPr="006D2D19">
              <w:rPr>
                <w:rFonts w:ascii="Times New Roman" w:hAnsi="Times New Roman" w:cs="Times New Roman"/>
              </w:rPr>
              <w:t xml:space="preserve"> </w:t>
            </w:r>
            <w:r w:rsidR="003F585A" w:rsidRPr="006D2D19">
              <w:rPr>
                <w:rFonts w:ascii="Times New Roman" w:hAnsi="Times New Roman" w:cs="Times New Roman"/>
              </w:rPr>
              <w:t>stringently matched</w:t>
            </w:r>
            <w:r w:rsidR="00626AC6" w:rsidRPr="006D2D19">
              <w:rPr>
                <w:rFonts w:ascii="Times New Roman" w:hAnsi="Times New Roman" w:cs="Times New Roman"/>
              </w:rPr>
              <w:t xml:space="preserve"> supporti</w:t>
            </w:r>
            <w:r w:rsidR="00240929" w:rsidRPr="006D2D19">
              <w:rPr>
                <w:rFonts w:ascii="Times New Roman" w:hAnsi="Times New Roman" w:cs="Times New Roman"/>
              </w:rPr>
              <w:t>ng</w:t>
            </w:r>
            <w:r w:rsidR="003B4BCB" w:rsidRPr="006D2D19">
              <w:rPr>
                <w:rFonts w:ascii="Times New Roman" w:hAnsi="Times New Roman" w:cs="Times New Roman"/>
              </w:rPr>
              <w:t xml:space="preserve"> </w:t>
            </w:r>
            <w:r w:rsidR="00771776" w:rsidRPr="006D2D19">
              <w:rPr>
                <w:rFonts w:ascii="Times New Roman" w:hAnsi="Times New Roman" w:cs="Times New Roman"/>
              </w:rPr>
              <w:t xml:space="preserve">earlier phase </w:t>
            </w:r>
            <w:r w:rsidR="003B4BCB" w:rsidRPr="006D2D19">
              <w:rPr>
                <w:rFonts w:ascii="Times New Roman" w:hAnsi="Times New Roman" w:cs="Times New Roman"/>
              </w:rPr>
              <w:t xml:space="preserve">trial </w:t>
            </w:r>
            <w:r w:rsidR="00240929" w:rsidRPr="006D2D19">
              <w:rPr>
                <w:rFonts w:ascii="Times New Roman" w:hAnsi="Times New Roman" w:cs="Times New Roman"/>
              </w:rPr>
              <w:t>evidence</w:t>
            </w:r>
            <w:r w:rsidR="008E02B6" w:rsidRPr="006D2D19">
              <w:rPr>
                <w:rFonts w:ascii="Times New Roman" w:hAnsi="Times New Roman" w:cs="Times New Roman"/>
              </w:rPr>
              <w:t xml:space="preserve"> with that for phase 3 trials launched with </w:t>
            </w:r>
            <w:r w:rsidR="000C1D49" w:rsidRPr="006D2D19">
              <w:rPr>
                <w:rFonts w:ascii="Times New Roman" w:hAnsi="Times New Roman" w:cs="Times New Roman"/>
              </w:rPr>
              <w:t xml:space="preserve">stringently matched </w:t>
            </w:r>
            <w:r w:rsidR="008E02B6" w:rsidRPr="006D2D19">
              <w:rPr>
                <w:rFonts w:ascii="Times New Roman" w:hAnsi="Times New Roman" w:cs="Times New Roman"/>
              </w:rPr>
              <w:t>supporti</w:t>
            </w:r>
            <w:r w:rsidR="00240929" w:rsidRPr="006D2D19">
              <w:rPr>
                <w:rFonts w:ascii="Times New Roman" w:hAnsi="Times New Roman" w:cs="Times New Roman"/>
              </w:rPr>
              <w:t>ng</w:t>
            </w:r>
            <w:r w:rsidR="008E02B6" w:rsidRPr="006D2D19">
              <w:rPr>
                <w:rFonts w:ascii="Times New Roman" w:hAnsi="Times New Roman" w:cs="Times New Roman"/>
              </w:rPr>
              <w:t xml:space="preserve"> </w:t>
            </w:r>
            <w:r w:rsidR="00771776" w:rsidRPr="006D2D19">
              <w:rPr>
                <w:rFonts w:ascii="Times New Roman" w:hAnsi="Times New Roman" w:cs="Times New Roman"/>
              </w:rPr>
              <w:t xml:space="preserve">earlier phase </w:t>
            </w:r>
            <w:r w:rsidR="008E02B6" w:rsidRPr="006D2D19">
              <w:rPr>
                <w:rFonts w:ascii="Times New Roman" w:hAnsi="Times New Roman" w:cs="Times New Roman"/>
              </w:rPr>
              <w:t>trial</w:t>
            </w:r>
            <w:r w:rsidR="00240929" w:rsidRPr="006D2D19">
              <w:rPr>
                <w:rFonts w:ascii="Times New Roman" w:hAnsi="Times New Roman" w:cs="Times New Roman"/>
              </w:rPr>
              <w:t xml:space="preserve"> evidence</w:t>
            </w:r>
            <w:r w:rsidR="003B4BCB" w:rsidRPr="006D2D19">
              <w:rPr>
                <w:rFonts w:ascii="Times New Roman" w:hAnsi="Times New Roman" w:cs="Times New Roman"/>
              </w:rPr>
              <w:t>.</w:t>
            </w:r>
            <w:r w:rsidR="001A2C34" w:rsidRPr="006D2D19">
              <w:rPr>
                <w:rFonts w:ascii="Times New Roman" w:hAnsi="Times New Roman" w:cs="Times New Roman"/>
              </w:rPr>
              <w:t xml:space="preserve"> </w:t>
            </w:r>
          </w:p>
          <w:p w14:paraId="40E5577F" w14:textId="77777777" w:rsidR="00A60795" w:rsidRPr="00AE33DD" w:rsidRDefault="00A60795" w:rsidP="001A2C34"/>
        </w:tc>
      </w:tr>
      <w:tr w:rsidR="00A60795" w:rsidRPr="00AE33DD" w14:paraId="5C9A5D64" w14:textId="77777777" w:rsidTr="001E7612">
        <w:trPr>
          <w:trHeight w:val="1961"/>
        </w:trPr>
        <w:tc>
          <w:tcPr>
            <w:tcW w:w="8640" w:type="dxa"/>
          </w:tcPr>
          <w:p w14:paraId="5F203880" w14:textId="44E722AA" w:rsidR="00A60795" w:rsidRPr="00AE33DD" w:rsidRDefault="00A60795" w:rsidP="001A2C34">
            <w:r w:rsidRPr="00AE33DD">
              <w:t>SECONDARY OBJECTIVES</w:t>
            </w:r>
          </w:p>
          <w:p w14:paraId="7229BBFB" w14:textId="77777777" w:rsidR="008C7B34" w:rsidRPr="00AE33DD" w:rsidRDefault="008C7B34" w:rsidP="001A2C34"/>
          <w:p w14:paraId="72246C8D" w14:textId="77777777" w:rsidR="00A60795" w:rsidRPr="00AE33DD" w:rsidRDefault="00A60795" w:rsidP="001A2C34"/>
          <w:p w14:paraId="4D710F36" w14:textId="42EED5CE" w:rsidR="0033282A" w:rsidRPr="006D2D19" w:rsidRDefault="00A60795" w:rsidP="000C1D49">
            <w:pPr>
              <w:pStyle w:val="ListParagraph"/>
              <w:numPr>
                <w:ilvl w:val="0"/>
                <w:numId w:val="1"/>
              </w:numPr>
              <w:rPr>
                <w:rFonts w:ascii="Times New Roman" w:hAnsi="Times New Roman" w:cs="Times New Roman"/>
              </w:rPr>
            </w:pPr>
            <w:r w:rsidRPr="006D2D19">
              <w:rPr>
                <w:rFonts w:ascii="Times New Roman" w:hAnsi="Times New Roman" w:cs="Times New Roman"/>
              </w:rPr>
              <w:t xml:space="preserve">To </w:t>
            </w:r>
            <w:r w:rsidR="008E02B6" w:rsidRPr="006D2D19">
              <w:rPr>
                <w:rFonts w:ascii="Times New Roman" w:hAnsi="Times New Roman" w:cs="Times New Roman"/>
              </w:rPr>
              <w:t>explore</w:t>
            </w:r>
            <w:r w:rsidR="0033282A" w:rsidRPr="006D2D19">
              <w:rPr>
                <w:rFonts w:ascii="Times New Roman" w:hAnsi="Times New Roman" w:cs="Times New Roman"/>
              </w:rPr>
              <w:t xml:space="preserve"> conditions under which </w:t>
            </w:r>
            <w:r w:rsidR="008E02B6" w:rsidRPr="006D2D19">
              <w:rPr>
                <w:rFonts w:ascii="Times New Roman" w:hAnsi="Times New Roman" w:cs="Times New Roman"/>
              </w:rPr>
              <w:t>phase 3</w:t>
            </w:r>
            <w:r w:rsidR="0033282A" w:rsidRPr="006D2D19">
              <w:rPr>
                <w:rFonts w:ascii="Times New Roman" w:hAnsi="Times New Roman" w:cs="Times New Roman"/>
              </w:rPr>
              <w:t xml:space="preserve"> trials are launched absent </w:t>
            </w:r>
            <w:r w:rsidR="005069FA" w:rsidRPr="006D2D19">
              <w:rPr>
                <w:rFonts w:ascii="Times New Roman" w:hAnsi="Times New Roman" w:cs="Times New Roman"/>
              </w:rPr>
              <w:t xml:space="preserve">matched </w:t>
            </w:r>
            <w:r w:rsidR="003F585A" w:rsidRPr="006D2D19">
              <w:rPr>
                <w:rFonts w:ascii="Times New Roman" w:hAnsi="Times New Roman" w:cs="Times New Roman"/>
              </w:rPr>
              <w:t>supporting earlier</w:t>
            </w:r>
            <w:r w:rsidR="00771776" w:rsidRPr="006D2D19">
              <w:rPr>
                <w:rFonts w:ascii="Times New Roman" w:hAnsi="Times New Roman" w:cs="Times New Roman"/>
              </w:rPr>
              <w:t xml:space="preserve"> phase </w:t>
            </w:r>
            <w:r w:rsidR="003E3C88" w:rsidRPr="006D2D19">
              <w:rPr>
                <w:rFonts w:ascii="Times New Roman" w:hAnsi="Times New Roman" w:cs="Times New Roman"/>
              </w:rPr>
              <w:t>evidence</w:t>
            </w:r>
            <w:r w:rsidR="0033282A" w:rsidRPr="006D2D19">
              <w:rPr>
                <w:rFonts w:ascii="Times New Roman" w:hAnsi="Times New Roman" w:cs="Times New Roman"/>
              </w:rPr>
              <w:t>.</w:t>
            </w:r>
          </w:p>
          <w:p w14:paraId="0F048ADC" w14:textId="77777777" w:rsidR="000C1D49" w:rsidRPr="006D2D19" w:rsidRDefault="000C1D49" w:rsidP="00146047">
            <w:pPr>
              <w:pStyle w:val="ListParagraph"/>
              <w:rPr>
                <w:rFonts w:ascii="Times New Roman" w:hAnsi="Times New Roman" w:cs="Times New Roman"/>
              </w:rPr>
            </w:pPr>
          </w:p>
          <w:p w14:paraId="74AE3A28" w14:textId="42238603" w:rsidR="008C7B34" w:rsidRPr="006D2D19" w:rsidRDefault="000C1D49" w:rsidP="000C1D49">
            <w:pPr>
              <w:pStyle w:val="ListParagraph"/>
              <w:numPr>
                <w:ilvl w:val="0"/>
                <w:numId w:val="1"/>
              </w:numPr>
              <w:rPr>
                <w:rFonts w:ascii="Times New Roman" w:hAnsi="Times New Roman" w:cs="Times New Roman"/>
              </w:rPr>
            </w:pPr>
            <w:r w:rsidRPr="006D2D19">
              <w:rPr>
                <w:rFonts w:ascii="Times New Roman" w:hAnsi="Times New Roman" w:cs="Times New Roman"/>
              </w:rPr>
              <w:t xml:space="preserve">To compare the risk/benefit of phase 3 trials launched absent permissive matched </w:t>
            </w:r>
            <w:r w:rsidR="003F585A" w:rsidRPr="006D2D19">
              <w:rPr>
                <w:rFonts w:ascii="Times New Roman" w:hAnsi="Times New Roman" w:cs="Times New Roman"/>
              </w:rPr>
              <w:t>supporting earlier</w:t>
            </w:r>
            <w:r w:rsidR="00771776" w:rsidRPr="006D2D19">
              <w:rPr>
                <w:rFonts w:ascii="Times New Roman" w:hAnsi="Times New Roman" w:cs="Times New Roman"/>
              </w:rPr>
              <w:t xml:space="preserve"> phase </w:t>
            </w:r>
            <w:r w:rsidRPr="006D2D19">
              <w:rPr>
                <w:rFonts w:ascii="Times New Roman" w:hAnsi="Times New Roman" w:cs="Times New Roman"/>
              </w:rPr>
              <w:t xml:space="preserve">trial evidence with that for phase 3 trials launched with </w:t>
            </w:r>
            <w:r w:rsidR="001A37BB" w:rsidRPr="006D2D19">
              <w:rPr>
                <w:rFonts w:ascii="Times New Roman" w:hAnsi="Times New Roman" w:cs="Times New Roman"/>
              </w:rPr>
              <w:t>permissively</w:t>
            </w:r>
            <w:r w:rsidRPr="006D2D19">
              <w:rPr>
                <w:rFonts w:ascii="Times New Roman" w:hAnsi="Times New Roman" w:cs="Times New Roman"/>
              </w:rPr>
              <w:t xml:space="preserve"> matched supporting </w:t>
            </w:r>
            <w:r w:rsidR="00771776" w:rsidRPr="006D2D19">
              <w:rPr>
                <w:rFonts w:ascii="Times New Roman" w:hAnsi="Times New Roman" w:cs="Times New Roman"/>
              </w:rPr>
              <w:t xml:space="preserve">earlier phase </w:t>
            </w:r>
            <w:r w:rsidRPr="006D2D19">
              <w:rPr>
                <w:rFonts w:ascii="Times New Roman" w:hAnsi="Times New Roman" w:cs="Times New Roman"/>
              </w:rPr>
              <w:t xml:space="preserve">trial evidence. </w:t>
            </w:r>
          </w:p>
          <w:p w14:paraId="3F9EDF17" w14:textId="77777777" w:rsidR="00DF59A8" w:rsidRPr="006D2D19" w:rsidRDefault="00DF59A8" w:rsidP="00146047">
            <w:pPr>
              <w:pStyle w:val="ListParagraph"/>
              <w:rPr>
                <w:rFonts w:ascii="Times New Roman" w:hAnsi="Times New Roman" w:cs="Times New Roman"/>
              </w:rPr>
            </w:pPr>
          </w:p>
          <w:p w14:paraId="4621209E" w14:textId="02C44097" w:rsidR="00DF59A8" w:rsidRPr="006D2D19" w:rsidRDefault="00DF59A8" w:rsidP="000C1D49">
            <w:pPr>
              <w:pStyle w:val="ListParagraph"/>
              <w:numPr>
                <w:ilvl w:val="0"/>
                <w:numId w:val="1"/>
              </w:numPr>
              <w:rPr>
                <w:rFonts w:ascii="Times New Roman" w:hAnsi="Times New Roman" w:cs="Times New Roman"/>
              </w:rPr>
            </w:pPr>
            <w:r w:rsidRPr="006D2D19">
              <w:rPr>
                <w:rFonts w:ascii="Times New Roman" w:hAnsi="Times New Roman" w:cs="Times New Roman"/>
              </w:rPr>
              <w:t xml:space="preserve">To explore whether the use of a phase 1 expansion cohort is equivalent to </w:t>
            </w:r>
            <w:r w:rsidR="003F585A" w:rsidRPr="006D2D19">
              <w:rPr>
                <w:rFonts w:ascii="Times New Roman" w:hAnsi="Times New Roman" w:cs="Times New Roman"/>
              </w:rPr>
              <w:t>an earlier</w:t>
            </w:r>
            <w:r w:rsidR="00771776" w:rsidRPr="006D2D19">
              <w:rPr>
                <w:rFonts w:ascii="Times New Roman" w:hAnsi="Times New Roman" w:cs="Times New Roman"/>
              </w:rPr>
              <w:t xml:space="preserve"> </w:t>
            </w:r>
            <w:r w:rsidR="002D0D7B">
              <w:rPr>
                <w:rFonts w:ascii="Times New Roman" w:hAnsi="Times New Roman" w:cs="Times New Roman"/>
              </w:rPr>
              <w:t xml:space="preserve">matched </w:t>
            </w:r>
            <w:r w:rsidR="00771776" w:rsidRPr="006D2D19">
              <w:rPr>
                <w:rFonts w:ascii="Times New Roman" w:hAnsi="Times New Roman" w:cs="Times New Roman"/>
              </w:rPr>
              <w:t xml:space="preserve">phase </w:t>
            </w:r>
            <w:r w:rsidR="002D0D7B">
              <w:rPr>
                <w:rFonts w:ascii="Times New Roman" w:hAnsi="Times New Roman" w:cs="Times New Roman"/>
              </w:rPr>
              <w:t xml:space="preserve">2 </w:t>
            </w:r>
            <w:r w:rsidRPr="006D2D19">
              <w:rPr>
                <w:rFonts w:ascii="Times New Roman" w:hAnsi="Times New Roman" w:cs="Times New Roman"/>
              </w:rPr>
              <w:t>trial</w:t>
            </w:r>
            <w:r w:rsidR="00390FD0" w:rsidRPr="006D2D19">
              <w:rPr>
                <w:rFonts w:ascii="Times New Roman" w:hAnsi="Times New Roman" w:cs="Times New Roman"/>
              </w:rPr>
              <w:t xml:space="preserve"> </w:t>
            </w:r>
            <w:r w:rsidR="00390FD0">
              <w:rPr>
                <w:rFonts w:ascii="Times New Roman" w:hAnsi="Times New Roman" w:cs="Times New Roman"/>
              </w:rPr>
              <w:t>i</w:t>
            </w:r>
            <w:r w:rsidR="00390FD0">
              <w:t>n terms of providing prior evidence for phase 3 trials.</w:t>
            </w:r>
          </w:p>
          <w:p w14:paraId="0EDA128A" w14:textId="77777777" w:rsidR="00DF59A8" w:rsidRPr="006D2D19" w:rsidRDefault="00DF59A8" w:rsidP="00146047">
            <w:pPr>
              <w:pStyle w:val="ListParagraph"/>
              <w:rPr>
                <w:rFonts w:ascii="Times New Roman" w:hAnsi="Times New Roman" w:cs="Times New Roman"/>
              </w:rPr>
            </w:pPr>
          </w:p>
          <w:p w14:paraId="240FEE55" w14:textId="623DC397" w:rsidR="008C7B34" w:rsidRPr="006D2D19" w:rsidRDefault="00DF59A8" w:rsidP="000C1D49">
            <w:pPr>
              <w:pStyle w:val="ListParagraph"/>
              <w:numPr>
                <w:ilvl w:val="0"/>
                <w:numId w:val="1"/>
              </w:numPr>
              <w:rPr>
                <w:rFonts w:ascii="Times New Roman" w:hAnsi="Times New Roman" w:cs="Times New Roman"/>
              </w:rPr>
            </w:pPr>
            <w:r w:rsidRPr="006D2D19">
              <w:rPr>
                <w:rFonts w:ascii="Times New Roman" w:hAnsi="Times New Roman" w:cs="Times New Roman"/>
              </w:rPr>
              <w:t xml:space="preserve">To compare the risk and benefit (using </w:t>
            </w:r>
            <w:r w:rsidR="00F9554F" w:rsidRPr="006D2D19">
              <w:rPr>
                <w:rFonts w:ascii="Times New Roman" w:hAnsi="Times New Roman" w:cs="Times New Roman"/>
              </w:rPr>
              <w:t xml:space="preserve">a </w:t>
            </w:r>
            <w:r w:rsidRPr="006D2D19">
              <w:rPr>
                <w:rFonts w:ascii="Times New Roman" w:hAnsi="Times New Roman" w:cs="Times New Roman"/>
              </w:rPr>
              <w:t>risk</w:t>
            </w:r>
            <w:r w:rsidR="00F9554F" w:rsidRPr="006D2D19">
              <w:rPr>
                <w:rFonts w:ascii="Times New Roman" w:hAnsi="Times New Roman" w:cs="Times New Roman"/>
              </w:rPr>
              <w:t>-</w:t>
            </w:r>
            <w:r w:rsidRPr="006D2D19">
              <w:rPr>
                <w:rFonts w:ascii="Times New Roman" w:hAnsi="Times New Roman" w:cs="Times New Roman"/>
              </w:rPr>
              <w:t xml:space="preserve">adjusted efficacy measure) of phase 3 trials launched absent matched </w:t>
            </w:r>
            <w:r w:rsidR="003F585A" w:rsidRPr="006D2D19">
              <w:rPr>
                <w:rFonts w:ascii="Times New Roman" w:hAnsi="Times New Roman" w:cs="Times New Roman"/>
              </w:rPr>
              <w:t>supporting earlier</w:t>
            </w:r>
            <w:r w:rsidR="00771776" w:rsidRPr="006D2D19">
              <w:rPr>
                <w:rFonts w:ascii="Times New Roman" w:hAnsi="Times New Roman" w:cs="Times New Roman"/>
              </w:rPr>
              <w:t xml:space="preserve"> phase </w:t>
            </w:r>
            <w:r w:rsidRPr="006D2D19">
              <w:rPr>
                <w:rFonts w:ascii="Times New Roman" w:hAnsi="Times New Roman" w:cs="Times New Roman"/>
              </w:rPr>
              <w:t xml:space="preserve">trial evidence with that for phase 3 trials launched with supporting </w:t>
            </w:r>
            <w:r w:rsidR="00771776" w:rsidRPr="006D2D19">
              <w:rPr>
                <w:rFonts w:ascii="Times New Roman" w:hAnsi="Times New Roman" w:cs="Times New Roman"/>
              </w:rPr>
              <w:t xml:space="preserve">earlier phase </w:t>
            </w:r>
            <w:r w:rsidRPr="006D2D19">
              <w:rPr>
                <w:rFonts w:ascii="Times New Roman" w:hAnsi="Times New Roman" w:cs="Times New Roman"/>
              </w:rPr>
              <w:t xml:space="preserve">trial evidence. </w:t>
            </w:r>
          </w:p>
          <w:p w14:paraId="50CB4508" w14:textId="77777777" w:rsidR="00771776" w:rsidRPr="00AE33DD" w:rsidRDefault="00771776" w:rsidP="00771776"/>
          <w:p w14:paraId="62E6400D" w14:textId="5CE2273B" w:rsidR="00DF59A8" w:rsidRPr="006D2D19" w:rsidRDefault="008C7B34" w:rsidP="000C1D49">
            <w:pPr>
              <w:pStyle w:val="ListParagraph"/>
              <w:numPr>
                <w:ilvl w:val="0"/>
                <w:numId w:val="1"/>
              </w:numPr>
              <w:rPr>
                <w:rFonts w:ascii="Times New Roman" w:hAnsi="Times New Roman" w:cs="Times New Roman"/>
              </w:rPr>
            </w:pPr>
            <w:r w:rsidRPr="006D2D19">
              <w:rPr>
                <w:rFonts w:ascii="Times New Roman" w:hAnsi="Times New Roman" w:cs="Times New Roman"/>
              </w:rPr>
              <w:t>To explore whe</w:t>
            </w:r>
            <w:r w:rsidR="000C1D49" w:rsidRPr="006D2D19">
              <w:rPr>
                <w:rFonts w:ascii="Times New Roman" w:hAnsi="Times New Roman" w:cs="Times New Roman"/>
              </w:rPr>
              <w:t xml:space="preserve">ther there are predictors of </w:t>
            </w:r>
            <w:r w:rsidR="003F585A" w:rsidRPr="006D2D19">
              <w:rPr>
                <w:rFonts w:ascii="Times New Roman" w:hAnsi="Times New Roman" w:cs="Times New Roman"/>
              </w:rPr>
              <w:t>skipped earlier</w:t>
            </w:r>
            <w:r w:rsidR="00771776" w:rsidRPr="006D2D19">
              <w:rPr>
                <w:rFonts w:ascii="Times New Roman" w:hAnsi="Times New Roman" w:cs="Times New Roman"/>
              </w:rPr>
              <w:t xml:space="preserve"> phase </w:t>
            </w:r>
            <w:r w:rsidR="003F585A" w:rsidRPr="006D2D19">
              <w:rPr>
                <w:rFonts w:ascii="Times New Roman" w:hAnsi="Times New Roman" w:cs="Times New Roman"/>
              </w:rPr>
              <w:t xml:space="preserve">efficacy evaluations. </w:t>
            </w:r>
          </w:p>
          <w:p w14:paraId="77DC61A1" w14:textId="6C9E4718" w:rsidR="00496776" w:rsidRPr="00AE33DD" w:rsidRDefault="00496776" w:rsidP="004A3382"/>
        </w:tc>
      </w:tr>
      <w:tr w:rsidR="00A60795" w:rsidRPr="00AE33DD" w14:paraId="380E40D2" w14:textId="77777777" w:rsidTr="001A2C34">
        <w:trPr>
          <w:trHeight w:val="2379"/>
        </w:trPr>
        <w:tc>
          <w:tcPr>
            <w:tcW w:w="8640" w:type="dxa"/>
          </w:tcPr>
          <w:p w14:paraId="245B8124" w14:textId="6061E952" w:rsidR="00A60795" w:rsidRPr="00AE33DD" w:rsidRDefault="00A60795" w:rsidP="001A2C34">
            <w:r w:rsidRPr="00AE33DD">
              <w:lastRenderedPageBreak/>
              <w:t>METHOD OVERVIEW</w:t>
            </w:r>
          </w:p>
          <w:p w14:paraId="6575F5ED" w14:textId="77777777" w:rsidR="00A60795" w:rsidRPr="00AE33DD" w:rsidRDefault="00A60795" w:rsidP="001A2C34"/>
          <w:p w14:paraId="7DFFFB8A" w14:textId="37BA1AC4" w:rsidR="00A60795" w:rsidRPr="00AE33DD" w:rsidRDefault="00A60795" w:rsidP="00C1203D">
            <w:r w:rsidRPr="00AE33DD">
              <w:t xml:space="preserve">We will </w:t>
            </w:r>
            <w:r w:rsidR="00C1203D" w:rsidRPr="00AE33DD">
              <w:t>create a sample of phase 3</w:t>
            </w:r>
            <w:r w:rsidRPr="00AE33DD">
              <w:t xml:space="preserve"> trials. We will then search backwards for </w:t>
            </w:r>
            <w:r w:rsidR="00805561" w:rsidRPr="00AE33DD">
              <w:t>matched earlier</w:t>
            </w:r>
            <w:r w:rsidR="00771776" w:rsidRPr="00AE33DD">
              <w:t xml:space="preserve"> phase </w:t>
            </w:r>
            <w:r w:rsidRPr="00AE33DD">
              <w:t xml:space="preserve">trials. To estimate prevalence, we will estimate the proportion of phase 3 trials that are launched based on a </w:t>
            </w:r>
            <w:r w:rsidR="00805561" w:rsidRPr="00AE33DD">
              <w:t>positive earlier</w:t>
            </w:r>
            <w:r w:rsidR="00771776" w:rsidRPr="00AE33DD">
              <w:t xml:space="preserve"> phase </w:t>
            </w:r>
            <w:r w:rsidRPr="00AE33DD">
              <w:t xml:space="preserve">trial result. We will then assess whether confirmatory trials launched </w:t>
            </w:r>
            <w:r w:rsidR="00805561" w:rsidRPr="00AE33DD">
              <w:t>on earlier</w:t>
            </w:r>
            <w:r w:rsidR="00771776" w:rsidRPr="00AE33DD">
              <w:t xml:space="preserve"> phase </w:t>
            </w:r>
            <w:r w:rsidRPr="00AE33DD">
              <w:t xml:space="preserve">evidence </w:t>
            </w:r>
            <w:r w:rsidR="0039088F">
              <w:t>have significantly different risk and benefit profiles.</w:t>
            </w:r>
          </w:p>
          <w:p w14:paraId="7968799C" w14:textId="6461D272" w:rsidR="00202676" w:rsidRPr="00AE33DD" w:rsidRDefault="00202676" w:rsidP="00C1203D"/>
        </w:tc>
      </w:tr>
      <w:tr w:rsidR="00A60795" w:rsidRPr="00AE33DD" w14:paraId="06CCAC84" w14:textId="77777777" w:rsidTr="001A2C34">
        <w:trPr>
          <w:trHeight w:val="699"/>
        </w:trPr>
        <w:tc>
          <w:tcPr>
            <w:tcW w:w="8640" w:type="dxa"/>
          </w:tcPr>
          <w:p w14:paraId="15D9888A" w14:textId="0D7EBBEE" w:rsidR="00A60795" w:rsidRPr="00AE33DD" w:rsidRDefault="00A60795" w:rsidP="001A2C34">
            <w:r w:rsidRPr="00AE33DD">
              <w:t>SAMPLE AND SAMPLING METHODS</w:t>
            </w:r>
          </w:p>
          <w:p w14:paraId="5557DE36" w14:textId="77777777" w:rsidR="00A60795" w:rsidRPr="00AE33DD" w:rsidRDefault="00A60795" w:rsidP="001A2C34"/>
          <w:p w14:paraId="26F4B3C8" w14:textId="526029D1" w:rsidR="00A60795" w:rsidRPr="00AE33DD" w:rsidRDefault="003E3C88" w:rsidP="001A2C34">
            <w:r w:rsidRPr="00AE33DD">
              <w:rPr>
                <w:u w:val="single"/>
              </w:rPr>
              <w:t>Phase 3</w:t>
            </w:r>
            <w:r w:rsidR="00443860" w:rsidRPr="00AE33DD">
              <w:rPr>
                <w:u w:val="single"/>
              </w:rPr>
              <w:t xml:space="preserve"> Trial </w:t>
            </w:r>
            <w:r w:rsidR="00A60795" w:rsidRPr="00AE33DD">
              <w:rPr>
                <w:u w:val="single"/>
              </w:rPr>
              <w:t>Sampling:</w:t>
            </w:r>
            <w:r w:rsidR="00A60795" w:rsidRPr="00AE33DD">
              <w:t xml:space="preserve"> </w:t>
            </w:r>
          </w:p>
          <w:p w14:paraId="41C66917" w14:textId="49B0E62B" w:rsidR="001D3439" w:rsidRPr="00AE33DD" w:rsidRDefault="006D0A28" w:rsidP="001A2C34">
            <w:pPr>
              <w:rPr>
                <w:u w:val="single"/>
              </w:rPr>
            </w:pPr>
            <w:r w:rsidRPr="00AE33DD">
              <w:t xml:space="preserve">All phase 3 </w:t>
            </w:r>
            <w:r w:rsidR="008814FC" w:rsidRPr="00AE33DD">
              <w:t xml:space="preserve">solid tumor </w:t>
            </w:r>
            <w:r w:rsidRPr="00AE33DD">
              <w:t>cancer trials registered as closed or terminated in trials with actual primary completion dates from 2013-2018</w:t>
            </w:r>
            <w:r w:rsidR="00874A23" w:rsidRPr="00AE33DD">
              <w:t xml:space="preserve"> will be downloaded</w:t>
            </w:r>
            <w:r w:rsidR="00805E35" w:rsidRPr="00AE33DD">
              <w:t xml:space="preserve"> from ClinicalTrials.gov </w:t>
            </w:r>
            <w:r w:rsidR="00874A23" w:rsidRPr="00AE33DD">
              <w:t>for screening and every trial matching our criteria will be</w:t>
            </w:r>
            <w:r w:rsidR="001D3439" w:rsidRPr="00AE33DD">
              <w:t xml:space="preserve"> included in our sample</w:t>
            </w:r>
            <w:r w:rsidRPr="00AE33DD">
              <w:t xml:space="preserve"> working backwards through time until we reach our target sample of 170 phase 3 trials. </w:t>
            </w:r>
            <w:r w:rsidR="001D3439" w:rsidRPr="00AE33DD">
              <w:t>Th</w:t>
            </w:r>
            <w:r w:rsidRPr="00AE33DD">
              <w:t>is strategy of inclusion</w:t>
            </w:r>
            <w:r w:rsidR="001D3439" w:rsidRPr="00AE33DD">
              <w:t xml:space="preserve"> </w:t>
            </w:r>
            <w:r w:rsidRPr="00AE33DD">
              <w:t>was</w:t>
            </w:r>
            <w:r w:rsidR="001D3439" w:rsidRPr="00AE33DD">
              <w:t xml:space="preserve"> chosen </w:t>
            </w:r>
            <w:r w:rsidR="00874A23" w:rsidRPr="00AE33DD">
              <w:t xml:space="preserve">to provide the most recent sample of trials while still allowing at least 3 years for </w:t>
            </w:r>
            <w:r w:rsidR="008A331F" w:rsidRPr="00AE33DD">
              <w:t xml:space="preserve">results </w:t>
            </w:r>
            <w:r w:rsidR="00874A23" w:rsidRPr="00AE33DD">
              <w:t>data to become available.</w:t>
            </w:r>
          </w:p>
          <w:p w14:paraId="423F69E0" w14:textId="3DA20F80" w:rsidR="00401088" w:rsidRPr="00AE33DD" w:rsidRDefault="00401088" w:rsidP="001A2C34"/>
          <w:p w14:paraId="0D3985AF" w14:textId="48F0AFEB" w:rsidR="009A512F" w:rsidRPr="00AE33DD" w:rsidRDefault="009A512F" w:rsidP="001A2C34">
            <w:pPr>
              <w:rPr>
                <w:u w:val="single"/>
              </w:rPr>
            </w:pPr>
            <w:r w:rsidRPr="00AE33DD">
              <w:rPr>
                <w:u w:val="single"/>
              </w:rPr>
              <w:t>Eligibility criteria</w:t>
            </w:r>
          </w:p>
          <w:p w14:paraId="2421893F" w14:textId="6EC9801E" w:rsidR="00401088" w:rsidRPr="006D2D19" w:rsidRDefault="00A60795" w:rsidP="001A2C34">
            <w:pPr>
              <w:rPr>
                <w:rFonts w:eastAsia="Calibri"/>
              </w:rPr>
            </w:pPr>
            <w:r w:rsidRPr="00AE33DD">
              <w:t xml:space="preserve">Eligibility: a) </w:t>
            </w:r>
            <w:r w:rsidR="00443860" w:rsidRPr="00AE33DD">
              <w:t>randomized</w:t>
            </w:r>
            <w:r w:rsidRPr="00AE33DD">
              <w:t>; b) must use a comparator that is either placebo or another treatment</w:t>
            </w:r>
            <w:r w:rsidR="00C95412" w:rsidRPr="00AE33DD">
              <w:t xml:space="preserve"> (as opposed to another dose of same drug)</w:t>
            </w:r>
            <w:r w:rsidRPr="00AE33DD">
              <w:t xml:space="preserve">; c) at least one primary endpoint is efficacy; d) must test an </w:t>
            </w:r>
            <w:r w:rsidR="00CB7BC9" w:rsidRPr="00AE33DD">
              <w:t xml:space="preserve">anti-cancer </w:t>
            </w:r>
            <w:r w:rsidRPr="00AE33DD">
              <w:t>FDA-regulated product; e) enrollment exceeding 100 patients;</w:t>
            </w:r>
            <w:r w:rsidR="007C5A1F" w:rsidRPr="00AE33DD">
              <w:t xml:space="preserve"> f) </w:t>
            </w:r>
            <w:r w:rsidR="00A75840" w:rsidRPr="00AE33DD">
              <w:t xml:space="preserve">results </w:t>
            </w:r>
            <w:r w:rsidR="00CB4C5F" w:rsidRPr="00AE33DD">
              <w:t xml:space="preserve">for final analysis </w:t>
            </w:r>
            <w:r w:rsidR="00A75840" w:rsidRPr="00AE33DD">
              <w:t>available; g) must be the</w:t>
            </w:r>
            <w:r w:rsidR="00712143" w:rsidRPr="00AE33DD">
              <w:t xml:space="preserve"> first phase 3 trial </w:t>
            </w:r>
            <w:r w:rsidR="00CB4C5F" w:rsidRPr="00AE33DD">
              <w:t xml:space="preserve">to close and is </w:t>
            </w:r>
            <w:r w:rsidR="002C2DBE" w:rsidRPr="00AE33DD">
              <w:t xml:space="preserve">registered on clinicaltrials.gov </w:t>
            </w:r>
            <w:r w:rsidR="00712143" w:rsidRPr="00AE33DD">
              <w:t xml:space="preserve">investigating this treatment in </w:t>
            </w:r>
            <w:r w:rsidR="00A836BA" w:rsidRPr="00AE33DD">
              <w:t xml:space="preserve">the </w:t>
            </w:r>
            <w:r w:rsidR="00A16E00" w:rsidRPr="00AE33DD">
              <w:t xml:space="preserve">specific </w:t>
            </w:r>
            <w:r w:rsidR="00712143" w:rsidRPr="00AE33DD">
              <w:t>indication</w:t>
            </w:r>
            <w:r w:rsidR="00CB4C5F" w:rsidRPr="00AE33DD">
              <w:t>:</w:t>
            </w:r>
            <w:r w:rsidR="002C2DBE" w:rsidRPr="006D2D19">
              <w:fldChar w:fldCharType="begin"/>
            </w:r>
            <w:r w:rsidR="002C2DBE" w:rsidRPr="00AE33DD">
              <w:instrText xml:space="preserve"> ADDIN ZOTERO_ITEM CSL_CITATION {"citationID":"8kbt3kzm","properties":{"formattedCitation":"\\super 8\\nosupersub{}","plainCitation":"8","noteIndex":0},"citationItems":[{"id":1359,"uris":["http://zotero.org/users/5374610/items/2LYXT8HB"],"uri":["http://zotero.org/users/5374610/items/2LYXT8HB"],"itemData":{"id":1359,"type":"webpage","title":"Clinical trials viewer","URL":"https://trials.bgcarlisle.com/","accessed":{"date-parts":[["2021",3,30]]}}}],"schema":"https://github.com/citation-style-language/schema/raw/master/csl-citation.json"} </w:instrText>
            </w:r>
            <w:r w:rsidR="002C2DBE" w:rsidRPr="006D2D19">
              <w:fldChar w:fldCharType="separate"/>
            </w:r>
            <w:r w:rsidR="002C2DBE" w:rsidRPr="00AE33DD">
              <w:rPr>
                <w:vertAlign w:val="superscript"/>
              </w:rPr>
              <w:t>8</w:t>
            </w:r>
            <w:r w:rsidR="002C2DBE" w:rsidRPr="006D2D19">
              <w:fldChar w:fldCharType="end"/>
            </w:r>
            <w:r w:rsidR="00712143" w:rsidRPr="00AE33DD">
              <w:t xml:space="preserve"> </w:t>
            </w:r>
            <w:r w:rsidR="006D0A28" w:rsidRPr="00AE33DD">
              <w:t xml:space="preserve">h) has PFS </w:t>
            </w:r>
            <w:r w:rsidR="00A16B19" w:rsidRPr="00AE33DD">
              <w:t>as a registered outcome</w:t>
            </w:r>
            <w:r w:rsidR="008A331F" w:rsidRPr="00AE33DD">
              <w:t>;</w:t>
            </w:r>
            <w:r w:rsidR="006D0A28" w:rsidRPr="00AE33DD">
              <w:t xml:space="preserve"> </w:t>
            </w:r>
            <w:proofErr w:type="spellStart"/>
            <w:r w:rsidR="00854793" w:rsidRPr="00AE33DD">
              <w:t>i</w:t>
            </w:r>
            <w:proofErr w:type="spellEnd"/>
            <w:r w:rsidR="00854793" w:rsidRPr="00AE33DD">
              <w:t>) at least one US</w:t>
            </w:r>
            <w:r w:rsidR="00F34231" w:rsidRPr="00AE33DD">
              <w:t>,</w:t>
            </w:r>
            <w:r w:rsidR="00854793" w:rsidRPr="00AE33DD">
              <w:t>CAD</w:t>
            </w:r>
            <w:r w:rsidR="00F34231" w:rsidRPr="00AE33DD">
              <w:t xml:space="preserve"> or EU (+UK)</w:t>
            </w:r>
            <w:r w:rsidR="00854793" w:rsidRPr="00AE33DD">
              <w:t xml:space="preserve"> research site. </w:t>
            </w:r>
            <w:r w:rsidRPr="00AE33DD">
              <w:t xml:space="preserve">Exclusion </w:t>
            </w:r>
            <w:r w:rsidRPr="008F4C41">
              <w:t>criteria</w:t>
            </w:r>
            <w:r w:rsidRPr="00AE33DD">
              <w:t>: a)</w:t>
            </w:r>
            <w:r w:rsidR="007C5A1F" w:rsidRPr="00AE33DD">
              <w:t xml:space="preserve"> adjuvant</w:t>
            </w:r>
            <w:r w:rsidR="00CB7BC9" w:rsidRPr="00AE33DD">
              <w:t>,</w:t>
            </w:r>
            <w:r w:rsidR="00854793" w:rsidRPr="00AE33DD">
              <w:t xml:space="preserve"> </w:t>
            </w:r>
            <w:r w:rsidR="007C5A1F" w:rsidRPr="00AE33DD">
              <w:t xml:space="preserve">radiotherapy, </w:t>
            </w:r>
            <w:r w:rsidR="00CB7BC9" w:rsidRPr="00AE33DD">
              <w:t xml:space="preserve">prevention, </w:t>
            </w:r>
            <w:r w:rsidR="007C5A1F" w:rsidRPr="00AE33DD">
              <w:t>or surgery trial; b) cell therapies where the exact identity of the product cannot be ascertained</w:t>
            </w:r>
            <w:r w:rsidR="00CB7BC9" w:rsidRPr="00AE33DD">
              <w:t xml:space="preserve"> c) treating side effects of cancer or treatment</w:t>
            </w:r>
            <w:r w:rsidR="00401088" w:rsidRPr="00AE33DD">
              <w:t xml:space="preserve"> </w:t>
            </w:r>
            <w:r w:rsidR="009B5C60" w:rsidRPr="00AE33DD">
              <w:t xml:space="preserve">d) </w:t>
            </w:r>
            <w:r w:rsidR="008A331F" w:rsidRPr="00AE33DD">
              <w:t>head-to-head</w:t>
            </w:r>
            <w:r w:rsidR="0096048F" w:rsidRPr="00AE33DD">
              <w:t xml:space="preserve"> trials of standard of care interventions</w:t>
            </w:r>
            <w:r w:rsidR="0060712B" w:rsidRPr="00AE33DD">
              <w:t xml:space="preserve"> as the primary </w:t>
            </w:r>
            <w:r w:rsidR="000C0ADA" w:rsidRPr="00AE33DD">
              <w:t>analysis</w:t>
            </w:r>
            <w:r w:rsidR="000D773D" w:rsidRPr="00AE33DD">
              <w:t xml:space="preserve"> or where it is unclear which is the experimental intervention (determined by an oncologist)</w:t>
            </w:r>
            <w:r w:rsidR="0096048F" w:rsidRPr="00AE33DD">
              <w:t>;</w:t>
            </w:r>
            <w:r w:rsidR="00854793" w:rsidRPr="00AE33DD">
              <w:t xml:space="preserve"> f) </w:t>
            </w:r>
            <w:r w:rsidR="00854793" w:rsidRPr="006D2D19">
              <w:rPr>
                <w:rFonts w:eastAsia="Calibri"/>
              </w:rPr>
              <w:t>Hematological Malignancies</w:t>
            </w:r>
            <w:r w:rsidR="00CD6877" w:rsidRPr="006D2D19">
              <w:rPr>
                <w:rFonts w:eastAsia="Calibri"/>
              </w:rPr>
              <w:t>; e) trials testing drug cocktails or variations thereof (e.g. FOLFORI)</w:t>
            </w:r>
            <w:r w:rsidR="00854793" w:rsidRPr="006D2D19">
              <w:rPr>
                <w:rFonts w:eastAsia="Calibri"/>
              </w:rPr>
              <w:t xml:space="preserve"> </w:t>
            </w:r>
            <w:r w:rsidR="00CD6877" w:rsidRPr="00AE33DD">
              <w:t>f</w:t>
            </w:r>
            <w:r w:rsidR="0096048F" w:rsidRPr="00AE33DD">
              <w:t xml:space="preserve">) </w:t>
            </w:r>
            <w:r w:rsidR="009B5C60" w:rsidRPr="00AE33DD">
              <w:t xml:space="preserve">studies for which matching is going to be extremely complicated due to intervention/indication conditions </w:t>
            </w:r>
            <w:r w:rsidR="0098656D" w:rsidRPr="00AE33DD">
              <w:t>(</w:t>
            </w:r>
            <w:r w:rsidR="00401088" w:rsidRPr="00AE33DD">
              <w:t xml:space="preserve">see Appendix). </w:t>
            </w:r>
          </w:p>
          <w:p w14:paraId="47AD25F1" w14:textId="77777777" w:rsidR="00401088" w:rsidRPr="00AE33DD" w:rsidRDefault="00401088" w:rsidP="001A2C34"/>
          <w:p w14:paraId="4820BB07" w14:textId="7C4C7CFF" w:rsidR="004D0A57" w:rsidRPr="00AE33DD" w:rsidRDefault="004B30AA" w:rsidP="001A2C34">
            <w:pPr>
              <w:rPr>
                <w:u w:val="single"/>
              </w:rPr>
            </w:pPr>
            <w:r w:rsidRPr="00AE33DD">
              <w:t xml:space="preserve">Trial outcomes will be sought via searches of clinicaltrials.gov, </w:t>
            </w:r>
            <w:r w:rsidR="008107E1" w:rsidRPr="00AE33DD">
              <w:t>OVID</w:t>
            </w:r>
            <w:r w:rsidR="005811CE" w:rsidRPr="00AE33DD">
              <w:rPr>
                <w:lang w:val="de-DE"/>
              </w:rPr>
              <w:t xml:space="preserve"> (MEDLINE </w:t>
            </w:r>
            <w:proofErr w:type="spellStart"/>
            <w:r w:rsidR="005811CE" w:rsidRPr="00AE33DD">
              <w:rPr>
                <w:lang w:val="de-DE"/>
              </w:rPr>
              <w:t>and</w:t>
            </w:r>
            <w:proofErr w:type="spellEnd"/>
            <w:r w:rsidR="005811CE" w:rsidRPr="00AE33DD">
              <w:rPr>
                <w:lang w:val="de-DE"/>
              </w:rPr>
              <w:t xml:space="preserve"> EMBASE)</w:t>
            </w:r>
            <w:r w:rsidR="008107E1" w:rsidRPr="00AE33DD">
              <w:t xml:space="preserve">, </w:t>
            </w:r>
            <w:r w:rsidR="005811CE" w:rsidRPr="00AE33DD">
              <w:t xml:space="preserve">Google, </w:t>
            </w:r>
            <w:r w:rsidRPr="00AE33DD">
              <w:t>and if necessary, principal investigator queries.</w:t>
            </w:r>
            <w:r w:rsidR="003E3C88" w:rsidRPr="00AE33DD">
              <w:t xml:space="preserve"> </w:t>
            </w:r>
          </w:p>
          <w:p w14:paraId="4F3C0BB7" w14:textId="5AFC2339" w:rsidR="004D0A57" w:rsidRPr="00AE33DD" w:rsidRDefault="004D0A57" w:rsidP="001A2C34">
            <w:pPr>
              <w:rPr>
                <w:u w:val="single"/>
              </w:rPr>
            </w:pPr>
          </w:p>
          <w:p w14:paraId="3BECF5EC" w14:textId="0CA322FF" w:rsidR="00C15C2B" w:rsidRPr="00AE33DD" w:rsidRDefault="00C15C2B" w:rsidP="001A2C34">
            <w:pPr>
              <w:rPr>
                <w:u w:val="single"/>
              </w:rPr>
            </w:pPr>
          </w:p>
          <w:p w14:paraId="5F650588" w14:textId="7ABCBB37" w:rsidR="00A60795" w:rsidRPr="00AE33DD" w:rsidRDefault="001A37BB" w:rsidP="001A2C34">
            <w:r w:rsidRPr="00AE33DD">
              <w:rPr>
                <w:u w:val="single"/>
              </w:rPr>
              <w:t>Earlier Phase</w:t>
            </w:r>
            <w:r w:rsidR="00024B35" w:rsidRPr="00AE33DD">
              <w:rPr>
                <w:u w:val="single"/>
              </w:rPr>
              <w:t xml:space="preserve"> Trial Matching</w:t>
            </w:r>
            <w:r w:rsidR="00A60795" w:rsidRPr="00AE33DD">
              <w:t>:</w:t>
            </w:r>
          </w:p>
          <w:p w14:paraId="262EC52D" w14:textId="537551EC" w:rsidR="00DF2AC1" w:rsidRPr="00AE33DD" w:rsidRDefault="00AC6210" w:rsidP="001A2C34">
            <w:r w:rsidRPr="00AE33DD">
              <w:t>Two</w:t>
            </w:r>
            <w:r w:rsidR="00401088" w:rsidRPr="00AE33DD">
              <w:t xml:space="preserve"> trained researchers will search clinicaltrials.gov</w:t>
            </w:r>
            <w:r w:rsidR="001D3439" w:rsidRPr="00AE33DD">
              <w:t>,</w:t>
            </w:r>
            <w:r w:rsidR="0089598C" w:rsidRPr="00AE33DD">
              <w:t xml:space="preserve"> </w:t>
            </w:r>
            <w:r w:rsidR="008D5666" w:rsidRPr="00AE33DD">
              <w:t>EU Clinical Trials Register</w:t>
            </w:r>
            <w:r w:rsidR="00D94594" w:rsidRPr="00AE33DD">
              <w:t xml:space="preserve"> (for trials with only EU sites)</w:t>
            </w:r>
            <w:r w:rsidR="008D5666" w:rsidRPr="00AE33DD">
              <w:t>,</w:t>
            </w:r>
            <w:r w:rsidR="00EE3D06" w:rsidRPr="00AE33DD">
              <w:t xml:space="preserve"> </w:t>
            </w:r>
            <w:r w:rsidR="00084BC6" w:rsidRPr="00AE33DD">
              <w:t>OVID</w:t>
            </w:r>
            <w:r w:rsidR="008D5666" w:rsidRPr="00AE33DD">
              <w:t>,</w:t>
            </w:r>
            <w:r w:rsidR="00401088" w:rsidRPr="00AE33DD" w:rsidDel="00401088">
              <w:t xml:space="preserve"> </w:t>
            </w:r>
            <w:r w:rsidR="00401088" w:rsidRPr="00AE33DD">
              <w:t xml:space="preserve">and </w:t>
            </w:r>
            <w:r w:rsidR="008107E1" w:rsidRPr="00AE33DD">
              <w:t>citations within phase 3 publications</w:t>
            </w:r>
            <w:r w:rsidR="00084BC6" w:rsidRPr="00AE33DD">
              <w:t>/</w:t>
            </w:r>
            <w:r w:rsidR="00D1360A" w:rsidRPr="00AE33DD">
              <w:t xml:space="preserve">protocols where </w:t>
            </w:r>
            <w:r w:rsidR="00F20C78" w:rsidRPr="00AE33DD">
              <w:t>available</w:t>
            </w:r>
            <w:r w:rsidR="00401088" w:rsidRPr="00AE33DD">
              <w:t xml:space="preserve"> </w:t>
            </w:r>
            <w:r w:rsidR="00024B35" w:rsidRPr="00AE33DD">
              <w:t xml:space="preserve">for </w:t>
            </w:r>
            <w:r w:rsidR="001A37BB" w:rsidRPr="00AE33DD">
              <w:t>earlier phase</w:t>
            </w:r>
            <w:r w:rsidR="00024B35" w:rsidRPr="00AE33DD">
              <w:t xml:space="preserve"> trial</w:t>
            </w:r>
            <w:r w:rsidR="00401088" w:rsidRPr="00AE33DD">
              <w:t>s</w:t>
            </w:r>
            <w:r w:rsidR="00024B35" w:rsidRPr="00AE33DD">
              <w:t xml:space="preserve"> preceding the phase 3.</w:t>
            </w:r>
            <w:r w:rsidR="000F39CF" w:rsidRPr="00AE33DD">
              <w:t xml:space="preserve"> </w:t>
            </w:r>
            <w:r w:rsidR="00FE1111" w:rsidRPr="00AE33DD">
              <w:t xml:space="preserve">Only trials registered as </w:t>
            </w:r>
            <w:r w:rsidR="00A31485" w:rsidRPr="00AE33DD">
              <w:t>testing efficacy (e.g., response rate, time-to-event) as a primary endpoint or phase I with expansion cohorts or basket / umbrella -type trials containing pre-specified efficacy hypotheses and investigating</w:t>
            </w:r>
            <w:r w:rsidR="00FE1111" w:rsidRPr="00AE33DD">
              <w:t xml:space="preserve"> the same drug-indication- </w:t>
            </w:r>
            <w:r w:rsidR="00D11061" w:rsidRPr="00AE33DD">
              <w:t>pairing will be</w:t>
            </w:r>
            <w:r w:rsidR="00FE1111" w:rsidRPr="00AE33DD">
              <w:t xml:space="preserve"> included as preceding exploratory trials. </w:t>
            </w:r>
            <w:r w:rsidR="00024B35" w:rsidRPr="00AE33DD">
              <w:t>Matched exploratory evidence will be classified as follows:</w:t>
            </w:r>
          </w:p>
          <w:p w14:paraId="037FBC69" w14:textId="67AF9C37" w:rsidR="00DC3DDA" w:rsidRPr="006D2D19" w:rsidRDefault="00D76564" w:rsidP="00424316">
            <w:pPr>
              <w:pStyle w:val="ListParagraph"/>
              <w:numPr>
                <w:ilvl w:val="0"/>
                <w:numId w:val="4"/>
              </w:numPr>
              <w:rPr>
                <w:rFonts w:ascii="Times New Roman" w:hAnsi="Times New Roman" w:cs="Times New Roman"/>
              </w:rPr>
            </w:pPr>
            <w:r w:rsidRPr="006D2D19">
              <w:rPr>
                <w:rFonts w:ascii="Times New Roman" w:hAnsi="Times New Roman" w:cs="Times New Roman"/>
              </w:rPr>
              <w:t>Stringent match:</w:t>
            </w:r>
            <w:r w:rsidR="00416455" w:rsidRPr="006D2D19">
              <w:rPr>
                <w:rFonts w:ascii="Times New Roman" w:hAnsi="Times New Roman" w:cs="Times New Roman"/>
              </w:rPr>
              <w:t xml:space="preserve"> Must match for all of the following criteria (</w:t>
            </w:r>
            <w:r w:rsidR="00371B8A" w:rsidRPr="006D2D19">
              <w:rPr>
                <w:rFonts w:ascii="Times New Roman" w:hAnsi="Times New Roman" w:cs="Times New Roman"/>
              </w:rPr>
              <w:t>see Appendix</w:t>
            </w:r>
            <w:r w:rsidR="008107E1" w:rsidRPr="006D2D19">
              <w:rPr>
                <w:rFonts w:ascii="Times New Roman" w:hAnsi="Times New Roman" w:cs="Times New Roman"/>
              </w:rPr>
              <w:t xml:space="preserve"> </w:t>
            </w:r>
            <w:r w:rsidR="00371B8A" w:rsidRPr="006D2D19">
              <w:rPr>
                <w:rFonts w:ascii="Times New Roman" w:hAnsi="Times New Roman" w:cs="Times New Roman"/>
              </w:rPr>
              <w:t>for explanation of choices</w:t>
            </w:r>
            <w:r w:rsidR="00416455" w:rsidRPr="006D2D19">
              <w:rPr>
                <w:rFonts w:ascii="Times New Roman" w:hAnsi="Times New Roman" w:cs="Times New Roman"/>
              </w:rPr>
              <w:t>)</w:t>
            </w:r>
            <w:r w:rsidR="00416455" w:rsidRPr="006D2D19" w:rsidDel="00416455">
              <w:rPr>
                <w:rFonts w:ascii="Times New Roman" w:hAnsi="Times New Roman" w:cs="Times New Roman"/>
              </w:rPr>
              <w:t xml:space="preserve"> </w:t>
            </w:r>
          </w:p>
          <w:p w14:paraId="4CD710AE" w14:textId="26659D80" w:rsidR="00806A10" w:rsidRPr="006D2D19" w:rsidRDefault="003E3C88" w:rsidP="00424316">
            <w:pPr>
              <w:pStyle w:val="ListParagraph"/>
              <w:numPr>
                <w:ilvl w:val="1"/>
                <w:numId w:val="4"/>
              </w:numPr>
              <w:rPr>
                <w:rFonts w:ascii="Times New Roman" w:hAnsi="Times New Roman" w:cs="Times New Roman"/>
              </w:rPr>
            </w:pPr>
            <w:r w:rsidRPr="006D2D19">
              <w:rPr>
                <w:rFonts w:ascii="Times New Roman" w:hAnsi="Times New Roman" w:cs="Times New Roman"/>
              </w:rPr>
              <w:t>Timing:</w:t>
            </w:r>
            <w:r w:rsidR="00A31485" w:rsidRPr="006D2D19">
              <w:rPr>
                <w:rFonts w:ascii="Times New Roman" w:hAnsi="Times New Roman" w:cs="Times New Roman"/>
              </w:rPr>
              <w:t xml:space="preserve"> Due to the inconsistency of trial completion date reporting, </w:t>
            </w:r>
            <w:r w:rsidR="001A37BB" w:rsidRPr="006D2D19">
              <w:rPr>
                <w:rFonts w:ascii="Times New Roman" w:hAnsi="Times New Roman" w:cs="Times New Roman"/>
              </w:rPr>
              <w:t xml:space="preserve">earlier phase </w:t>
            </w:r>
            <w:r w:rsidR="00A31485" w:rsidRPr="006D2D19">
              <w:rPr>
                <w:rFonts w:ascii="Times New Roman" w:hAnsi="Times New Roman" w:cs="Times New Roman"/>
              </w:rPr>
              <w:t>data</w:t>
            </w:r>
            <w:r w:rsidR="008814FC" w:rsidRPr="006D2D19">
              <w:rPr>
                <w:rFonts w:ascii="Times New Roman" w:hAnsi="Times New Roman" w:cs="Times New Roman"/>
              </w:rPr>
              <w:t xml:space="preserve"> will have been considered available</w:t>
            </w:r>
            <w:r w:rsidR="00A31485" w:rsidRPr="006D2D19">
              <w:rPr>
                <w:rFonts w:ascii="Times New Roman" w:hAnsi="Times New Roman" w:cs="Times New Roman"/>
              </w:rPr>
              <w:t xml:space="preserve"> at the start of the phase 3 trial when the </w:t>
            </w:r>
            <w:r w:rsidR="001A37BB" w:rsidRPr="006D2D19">
              <w:rPr>
                <w:rFonts w:ascii="Times New Roman" w:hAnsi="Times New Roman" w:cs="Times New Roman"/>
              </w:rPr>
              <w:t>earlier phase</w:t>
            </w:r>
            <w:r w:rsidR="00A31485" w:rsidRPr="006D2D19">
              <w:rPr>
                <w:rFonts w:ascii="Times New Roman" w:hAnsi="Times New Roman" w:cs="Times New Roman"/>
              </w:rPr>
              <w:t xml:space="preserve"> trial started at least 12 months before the start of the phase 3 trial of interest</w:t>
            </w:r>
            <w:r w:rsidR="008814FC" w:rsidRPr="006D2D19">
              <w:rPr>
                <w:rFonts w:ascii="Times New Roman" w:hAnsi="Times New Roman" w:cs="Times New Roman"/>
              </w:rPr>
              <w:t>.</w:t>
            </w:r>
            <w:r w:rsidR="009F7F26" w:rsidRPr="006D2D19">
              <w:rPr>
                <w:rFonts w:ascii="Times New Roman" w:hAnsi="Times New Roman" w:cs="Times New Roman"/>
              </w:rPr>
              <w:fldChar w:fldCharType="begin"/>
            </w:r>
            <w:r w:rsidR="00E77580" w:rsidRPr="006D2D19">
              <w:rPr>
                <w:rFonts w:ascii="Times New Roman" w:hAnsi="Times New Roman" w:cs="Times New Roman"/>
              </w:rPr>
              <w:instrText xml:space="preserve"> ADDIN ZOTERO_ITEM CSL_CITATION {"citationID":"A9JSPnFs","properties":{"formattedCitation":"\\super 5\\nosupersub{}","plainCitation":"5","noteIndex":0},"citationItems":[{"id":1171,"uris":["http://zotero.org/users/5374610/items/8BTIFSF4"],"uri":["http://zotero.org/users/5374610/items/8BTIFSF4"],"itemData":{"id":1171,"type":"article-journal","abstract":"Purpose To identify the characteristics of phase II studies that predict for subsequent “positive” phase III trials (those that reached the proposed primary end points of study or those wherein the study drug was superior to the standard regimen investigating targeted agents in advanced tumors.   Methods We identified all phase III clinical trials of targeted therapies against advanced cancers published from 1985 to 2005. Characteristics of the preceding phase II studies were reviewed to identify predictive factors for success of the subsequent phase III trial. Data were analyzed using the χ2 test and logistic regression models.   Results Of 351 phase II studies, 167 (47.6%) subsequent phase III trials were positive and 184 (52.4%) negative. Phase II studies from multiple rather than single institutions were more likely to precede a successful trial (60.4% v 39.4%; P &lt; .001). Positive phase II results were more likely to lead to a successful phase III trial (50.8% v 22.5%; P = .003). The percentage of successful trials from pharmaceutical companies was significantly higher compared with academic, cooperative groups, and research institutes (89.5% v 44.2%, 45.2%, and 46.3%, respectively; P = .002). On multivariate analysis, these factors and shorter time interval between publication of phase II results and III study publication were independent predictive factors for a positive phase III trial.   Conclusion In phase II studies of targeted agents, multiple- versus single-institution participation, positive phase II trial, pharmaceutical company-based trials, and shorter time period between publication of phase II to phase III trial were independent predictive factors of success in a phase III trial. Investigators should be cognizant of these factors in phase II studies before designing phase III trials.","container-title":"Journal of Clinical Oncology","DOI":"10.1200/JCO.2007.14.8874","ISSN":"0732-183X","issue":"9","journalAbbreviation":"JCO","note":"publisher: Wolters Kluwer","page":"1511-1518","source":"ascopubs.org (Atypon)","title":"Analysis of Phase II Studies on Targeted Agents and Subsequent Phase III Trials: What Are the Predictors for Success?","title-short":"Analysis of Phase II Studies on Targeted Agents and Subsequent Phase III Trials","volume":"26","author":[{"family":"Chan","given":"John K."},{"family":"Ueda","given":"Stefanie M."},{"family":"Sugiyama","given":"Valerie E."},{"family":"Stave","given":"Christopher D."},{"family":"Shin","given":"Jacob Y."},{"family":"Monk","given":"Bradley J."},{"family":"Sikic","given":"Branimir I."},{"family":"Osann","given":"Kathryn"},{"family":"Kapp","given":"Daniel S."}],"issued":{"date-parts":[["2008",3,20]]}}}],"schema":"https://github.com/citation-style-language/schema/raw/master/csl-citation.json"} </w:instrText>
            </w:r>
            <w:r w:rsidR="009F7F26" w:rsidRPr="006D2D19">
              <w:rPr>
                <w:rFonts w:ascii="Times New Roman" w:hAnsi="Times New Roman" w:cs="Times New Roman"/>
              </w:rPr>
              <w:fldChar w:fldCharType="separate"/>
            </w:r>
            <w:r w:rsidR="00E77580" w:rsidRPr="006D2D19">
              <w:rPr>
                <w:rFonts w:ascii="Times New Roman" w:hAnsi="Times New Roman" w:cs="Times New Roman"/>
                <w:vertAlign w:val="superscript"/>
              </w:rPr>
              <w:t>5</w:t>
            </w:r>
            <w:r w:rsidR="009F7F26" w:rsidRPr="006D2D19">
              <w:rPr>
                <w:rFonts w:ascii="Times New Roman" w:hAnsi="Times New Roman" w:cs="Times New Roman"/>
              </w:rPr>
              <w:fldChar w:fldCharType="end"/>
            </w:r>
          </w:p>
          <w:p w14:paraId="019591E4" w14:textId="5B5C169C" w:rsidR="00D9197C" w:rsidRPr="006D2D19" w:rsidRDefault="00BE662C" w:rsidP="00424316">
            <w:pPr>
              <w:pStyle w:val="ListParagraph"/>
              <w:numPr>
                <w:ilvl w:val="1"/>
                <w:numId w:val="4"/>
              </w:numPr>
              <w:rPr>
                <w:rFonts w:ascii="Times New Roman" w:hAnsi="Times New Roman" w:cs="Times New Roman"/>
              </w:rPr>
            </w:pPr>
            <w:r w:rsidRPr="006D2D19">
              <w:rPr>
                <w:rFonts w:ascii="Times New Roman" w:hAnsi="Times New Roman" w:cs="Times New Roman"/>
              </w:rPr>
              <w:t>Intervention</w:t>
            </w:r>
            <w:r w:rsidR="00632700" w:rsidRPr="006D2D19">
              <w:rPr>
                <w:rFonts w:ascii="Times New Roman" w:hAnsi="Times New Roman" w:cs="Times New Roman"/>
              </w:rPr>
              <w:t>:</w:t>
            </w:r>
            <w:r w:rsidR="00705EEB" w:rsidRPr="006D2D19">
              <w:rPr>
                <w:rFonts w:ascii="Times New Roman" w:hAnsi="Times New Roman" w:cs="Times New Roman"/>
              </w:rPr>
              <w:t xml:space="preserve"> at least one arm must match each other.</w:t>
            </w:r>
          </w:p>
          <w:p w14:paraId="38448D0F" w14:textId="55AE3D1E" w:rsidR="00D9197C" w:rsidRPr="006D2D19" w:rsidRDefault="00A67C3C" w:rsidP="00424316">
            <w:pPr>
              <w:pStyle w:val="ListParagraph"/>
              <w:numPr>
                <w:ilvl w:val="2"/>
                <w:numId w:val="4"/>
              </w:numPr>
              <w:rPr>
                <w:rFonts w:ascii="Times New Roman" w:hAnsi="Times New Roman" w:cs="Times New Roman"/>
              </w:rPr>
            </w:pPr>
            <w:r w:rsidRPr="006D2D19">
              <w:rPr>
                <w:rFonts w:ascii="Times New Roman" w:hAnsi="Times New Roman" w:cs="Times New Roman"/>
              </w:rPr>
              <w:t>Exact same drug/combination</w:t>
            </w:r>
          </w:p>
          <w:p w14:paraId="6EBEE871" w14:textId="77777777" w:rsidR="00281EB2" w:rsidRPr="006D2D19" w:rsidRDefault="00281EB2" w:rsidP="00281EB2">
            <w:pPr>
              <w:pStyle w:val="ListParagraph"/>
              <w:numPr>
                <w:ilvl w:val="2"/>
                <w:numId w:val="4"/>
              </w:numPr>
              <w:rPr>
                <w:rFonts w:ascii="Times New Roman" w:hAnsi="Times New Roman" w:cs="Times New Roman"/>
              </w:rPr>
            </w:pPr>
            <w:r w:rsidRPr="006D2D19">
              <w:rPr>
                <w:rFonts w:ascii="Times New Roman" w:hAnsi="Times New Roman" w:cs="Times New Roman"/>
              </w:rPr>
              <w:t>Same dose (defined as phase 3 dose falling within 50% and 200% of dose used in phase 2 trial;</w:t>
            </w:r>
            <w:r w:rsidRPr="006D2D19">
              <w:rPr>
                <w:rFonts w:ascii="Times New Roman" w:hAnsi="Times New Roman" w:cs="Times New Roman"/>
              </w:rPr>
              <w:fldChar w:fldCharType="begin"/>
            </w:r>
            <w:r w:rsidRPr="006D2D19">
              <w:rPr>
                <w:rFonts w:ascii="Times New Roman" w:hAnsi="Times New Roman" w:cs="Times New Roman"/>
              </w:rPr>
              <w:instrText xml:space="preserve"> ADDIN ZOTERO_ITEM CSL_CITATION {"citationID":"TdIdUTSt","properties":{"formattedCitation":"\\super 7\\nosupersub{}","plainCitation":"7","noteIndex":0},"citationItems":[{"id":1249,"uris":["http://zotero.org/users/5374610/items/M6RLYIGV"],"uri":["http://zotero.org/users/5374610/items/M6RLYIGV"],"itemData":{"id":1249,"type":"article-journal","abstract":"Phase I oncology trials are often regarded as a therapeutic option for patients. However, such claims have relied on surrogate measures of benefit, such as objective response. Using a systematic search of publications, we assessed the therapeutic value of phase I cancer trial participation by determining the probability that patients will receive active doses of treatments that eventually receive FDA approval or a National Comprehensive Cancer Network (NCCN) guideline recommendation for their indication. ClinicalTrials.gov, PubMed, American Society of Clinical Oncology reports, NCCN guidelines, and Drugs@FDA were searched between May 1, 2018, and July 31, 2018. All statistical tests were 2-sided.A total of 1000 phase I oncology trials initiated between 2005 and 2010 and enrolling 32 582 patients were randomly sampled from 3229 eligible trials on ClinicalTrials.gov. A total of 386 (1.2%) patients received a treatment that was approved by the US Food and Drug Administration for their malignancy at a dose delivered in the trial; including NCCN guideline recommendations, the number and proportion are 1168 (3.6%). Meta-regression showed a statistically significantly greater proportion of patients receiving a drug that was ultimately FDA approved in biomarker trials (rate ratio = 4.49, 95% confidence interval [CI] = 1.53 to 13.23; P = .006) and single-indication trials (rate ratio = 3.32, 95% CI = 1.21 to 9.15; P  = .02); proportions were statistically significantly lower for combination vs monotherapy trials (rate ratio = 0.09, 95% CI = 0.01 to 0.68; P  = .02).One in 83 patients in phase I cancer trials received a treatment that was approved for their indication at the doses received. Given published estimates of serious adverse event rates of 10%-19%, this represents low therapeutic value for phase I trial participation.","container-title":"JNCI: Journal of the National Cancer Institute","DOI":"10.1093/jnci/djaa044","ISSN":"0027-8874","issue":"9","journalAbbreviation":"JNCI: Journal of the National Cancer Institute","page":"886-892","source":"Silverchair","title":"Proportion of Patients in Phase I Oncology Trials Receiving Treatments That Are Ultimately Approved","volume":"112","author":[{"family":"Zhang","given":"Sean X"},{"family":"Fergusson","given":"Dean"},{"family":"Kimmelman","given":"Jonathan"}],"issued":{"date-parts":[["2020",9,1]]}}}],"schema":"https://github.com/citation-style-language/schema/raw/master/csl-citation.json"} </w:instrText>
            </w:r>
            <w:r w:rsidRPr="006D2D19">
              <w:rPr>
                <w:rFonts w:ascii="Times New Roman" w:hAnsi="Times New Roman" w:cs="Times New Roman"/>
              </w:rPr>
              <w:fldChar w:fldCharType="separate"/>
            </w:r>
            <w:r w:rsidRPr="006D2D19">
              <w:rPr>
                <w:rFonts w:ascii="Times New Roman" w:hAnsi="Times New Roman" w:cs="Times New Roman"/>
                <w:vertAlign w:val="superscript"/>
              </w:rPr>
              <w:t>7</w:t>
            </w:r>
            <w:r w:rsidRPr="006D2D19">
              <w:rPr>
                <w:rFonts w:ascii="Times New Roman" w:hAnsi="Times New Roman" w:cs="Times New Roman"/>
              </w:rPr>
              <w:fldChar w:fldCharType="end"/>
            </w:r>
          </w:p>
          <w:p w14:paraId="186B7D9F" w14:textId="2DAEADB6" w:rsidR="00281EB2" w:rsidRPr="006D2D19" w:rsidRDefault="00281EB2" w:rsidP="00281EB2">
            <w:pPr>
              <w:pStyle w:val="ListParagraph"/>
              <w:numPr>
                <w:ilvl w:val="2"/>
                <w:numId w:val="4"/>
              </w:numPr>
              <w:rPr>
                <w:rFonts w:ascii="Times New Roman" w:hAnsi="Times New Roman" w:cs="Times New Roman"/>
              </w:rPr>
            </w:pPr>
            <w:r w:rsidRPr="006D2D19">
              <w:rPr>
                <w:rFonts w:ascii="Times New Roman" w:hAnsi="Times New Roman" w:cs="Times New Roman"/>
              </w:rPr>
              <w:t>Same schedule (</w:t>
            </w:r>
            <w:r w:rsidR="00390FD0">
              <w:rPr>
                <w:rFonts w:ascii="Times New Roman" w:hAnsi="Times New Roman" w:cs="Times New Roman"/>
              </w:rPr>
              <w:t>a</w:t>
            </w:r>
            <w:r w:rsidR="00390FD0">
              <w:t xml:space="preserve">s determined </w:t>
            </w:r>
            <w:r w:rsidR="00390FD0">
              <w:rPr>
                <w:rFonts w:ascii="Times New Roman" w:hAnsi="Times New Roman" w:cs="Times New Roman"/>
              </w:rPr>
              <w:t>b</w:t>
            </w:r>
            <w:r w:rsidR="00390FD0">
              <w:t>y</w:t>
            </w:r>
            <w:r w:rsidRPr="006D2D19">
              <w:rPr>
                <w:rFonts w:ascii="Times New Roman" w:hAnsi="Times New Roman" w:cs="Times New Roman"/>
              </w:rPr>
              <w:t xml:space="preserve"> an oncologist</w:t>
            </w:r>
            <w:proofErr w:type="gramStart"/>
            <w:r w:rsidRPr="006D2D19">
              <w:rPr>
                <w:rFonts w:ascii="Times New Roman" w:hAnsi="Times New Roman" w:cs="Times New Roman"/>
              </w:rPr>
              <w:t>);</w:t>
            </w:r>
            <w:proofErr w:type="gramEnd"/>
          </w:p>
          <w:p w14:paraId="528A3C5E" w14:textId="13A4BF94" w:rsidR="00D9197C" w:rsidRPr="006D2D19" w:rsidRDefault="00405BCF" w:rsidP="00424316">
            <w:pPr>
              <w:pStyle w:val="ListParagraph"/>
              <w:numPr>
                <w:ilvl w:val="1"/>
                <w:numId w:val="4"/>
              </w:numPr>
              <w:rPr>
                <w:rFonts w:ascii="Times New Roman" w:hAnsi="Times New Roman" w:cs="Times New Roman"/>
              </w:rPr>
            </w:pPr>
            <w:r w:rsidRPr="006D2D19">
              <w:rPr>
                <w:rFonts w:ascii="Times New Roman" w:hAnsi="Times New Roman" w:cs="Times New Roman"/>
              </w:rPr>
              <w:t>Population</w:t>
            </w:r>
            <w:r w:rsidR="003C4870" w:rsidRPr="006D2D19">
              <w:rPr>
                <w:rFonts w:ascii="Times New Roman" w:hAnsi="Times New Roman" w:cs="Times New Roman"/>
              </w:rPr>
              <w:t>:</w:t>
            </w:r>
            <w:r w:rsidR="0072396A" w:rsidRPr="006D2D19">
              <w:rPr>
                <w:rFonts w:ascii="Times New Roman" w:hAnsi="Times New Roman" w:cs="Times New Roman"/>
              </w:rPr>
              <w:t xml:space="preserve"> </w:t>
            </w:r>
            <w:r w:rsidR="005821D1" w:rsidRPr="006D2D19">
              <w:rPr>
                <w:rFonts w:ascii="Times New Roman" w:hAnsi="Times New Roman" w:cs="Times New Roman"/>
              </w:rPr>
              <w:t xml:space="preserve">Populations under investigation match or are included in </w:t>
            </w:r>
            <w:r w:rsidR="00C15C2B" w:rsidRPr="006D2D19">
              <w:rPr>
                <w:rFonts w:ascii="Times New Roman" w:hAnsi="Times New Roman" w:cs="Times New Roman"/>
              </w:rPr>
              <w:t>a broad</w:t>
            </w:r>
            <w:r w:rsidR="005821D1" w:rsidRPr="006D2D19">
              <w:rPr>
                <w:rFonts w:ascii="Times New Roman" w:hAnsi="Times New Roman" w:cs="Times New Roman"/>
              </w:rPr>
              <w:t xml:space="preserve"> population</w:t>
            </w:r>
            <w:r w:rsidR="00183FBA" w:rsidRPr="006D2D19">
              <w:rPr>
                <w:rFonts w:ascii="Times New Roman" w:hAnsi="Times New Roman" w:cs="Times New Roman"/>
              </w:rPr>
              <w:t>, based o</w:t>
            </w:r>
            <w:r w:rsidR="005978AD" w:rsidRPr="006D2D19">
              <w:rPr>
                <w:rFonts w:ascii="Times New Roman" w:hAnsi="Times New Roman" w:cs="Times New Roman"/>
              </w:rPr>
              <w:t xml:space="preserve">n </w:t>
            </w:r>
            <w:r w:rsidR="00183FBA" w:rsidRPr="006D2D19">
              <w:rPr>
                <w:rFonts w:ascii="Times New Roman" w:hAnsi="Times New Roman" w:cs="Times New Roman"/>
              </w:rPr>
              <w:t>histology</w:t>
            </w:r>
            <w:r w:rsidR="005978AD" w:rsidRPr="006D2D19">
              <w:rPr>
                <w:rFonts w:ascii="Times New Roman" w:hAnsi="Times New Roman" w:cs="Times New Roman"/>
              </w:rPr>
              <w:t xml:space="preserve"> and </w:t>
            </w:r>
            <w:r w:rsidR="00183FBA" w:rsidRPr="006D2D19">
              <w:rPr>
                <w:rFonts w:ascii="Times New Roman" w:hAnsi="Times New Roman" w:cs="Times New Roman"/>
              </w:rPr>
              <w:t>marker status</w:t>
            </w:r>
            <w:r w:rsidR="005821D1" w:rsidRPr="006D2D19">
              <w:rPr>
                <w:rFonts w:ascii="Times New Roman" w:hAnsi="Times New Roman" w:cs="Times New Roman"/>
              </w:rPr>
              <w:t xml:space="preserve"> and an appropriate analysis* was conducted.</w:t>
            </w:r>
          </w:p>
          <w:p w14:paraId="087C2685" w14:textId="4E8E930A" w:rsidR="00D94594" w:rsidRPr="006D2D19" w:rsidRDefault="00C8581F" w:rsidP="00424316">
            <w:pPr>
              <w:pStyle w:val="ListParagraph"/>
              <w:numPr>
                <w:ilvl w:val="2"/>
                <w:numId w:val="4"/>
              </w:numPr>
              <w:rPr>
                <w:rFonts w:ascii="Times New Roman" w:hAnsi="Times New Roman" w:cs="Times New Roman"/>
              </w:rPr>
            </w:pPr>
            <w:r w:rsidRPr="006D2D19">
              <w:rPr>
                <w:rFonts w:ascii="Times New Roman" w:hAnsi="Times New Roman" w:cs="Times New Roman"/>
              </w:rPr>
              <w:t xml:space="preserve">Earlier phase trials investigating more than one </w:t>
            </w:r>
            <w:r w:rsidR="00305015" w:rsidRPr="006D2D19">
              <w:rPr>
                <w:rFonts w:ascii="Times New Roman" w:hAnsi="Times New Roman" w:cs="Times New Roman"/>
              </w:rPr>
              <w:t xml:space="preserve">histology </w:t>
            </w:r>
            <w:r w:rsidR="005821D1" w:rsidRPr="006D2D19">
              <w:rPr>
                <w:rFonts w:ascii="Times New Roman" w:hAnsi="Times New Roman" w:cs="Times New Roman"/>
              </w:rPr>
              <w:t xml:space="preserve">or biomarker </w:t>
            </w:r>
            <w:r w:rsidRPr="006D2D19">
              <w:rPr>
                <w:rFonts w:ascii="Times New Roman" w:hAnsi="Times New Roman" w:cs="Times New Roman"/>
              </w:rPr>
              <w:t xml:space="preserve">must separately analyze the specific histology </w:t>
            </w:r>
            <w:r w:rsidR="005821D1" w:rsidRPr="006D2D19">
              <w:rPr>
                <w:rFonts w:ascii="Times New Roman" w:hAnsi="Times New Roman" w:cs="Times New Roman"/>
              </w:rPr>
              <w:t xml:space="preserve">or biomarker </w:t>
            </w:r>
            <w:r w:rsidRPr="006D2D19">
              <w:rPr>
                <w:rFonts w:ascii="Times New Roman" w:hAnsi="Times New Roman" w:cs="Times New Roman"/>
              </w:rPr>
              <w:t>used in the phase 3 per a</w:t>
            </w:r>
            <w:r w:rsidR="005821D1" w:rsidRPr="006D2D19">
              <w:rPr>
                <w:rFonts w:ascii="Times New Roman" w:hAnsi="Times New Roman" w:cs="Times New Roman"/>
              </w:rPr>
              <w:t>n acceptable analysis</w:t>
            </w:r>
            <w:r w:rsidR="00FE5ECB" w:rsidRPr="006D2D19">
              <w:rPr>
                <w:rFonts w:ascii="Times New Roman" w:hAnsi="Times New Roman" w:cs="Times New Roman"/>
              </w:rPr>
              <w:t>.</w:t>
            </w:r>
            <w:r w:rsidR="005821D1" w:rsidRPr="006D2D19">
              <w:rPr>
                <w:rFonts w:ascii="Times New Roman" w:hAnsi="Times New Roman" w:cs="Times New Roman"/>
              </w:rPr>
              <w:t xml:space="preserve"> </w:t>
            </w:r>
          </w:p>
          <w:p w14:paraId="537EC1E1" w14:textId="07187157" w:rsidR="00FE5ECB" w:rsidRPr="006D2D19" w:rsidRDefault="00D94594" w:rsidP="002E1A3E">
            <w:pPr>
              <w:pStyle w:val="ListParagraph"/>
              <w:numPr>
                <w:ilvl w:val="2"/>
                <w:numId w:val="4"/>
              </w:numPr>
              <w:rPr>
                <w:rFonts w:ascii="Times New Roman" w:hAnsi="Times New Roman" w:cs="Times New Roman"/>
              </w:rPr>
            </w:pPr>
            <w:r w:rsidRPr="006D2D19">
              <w:rPr>
                <w:rFonts w:ascii="Times New Roman" w:hAnsi="Times New Roman" w:cs="Times New Roman"/>
              </w:rPr>
              <w:t>Acceptable matches include</w:t>
            </w:r>
            <w:r w:rsidR="00E45D2E" w:rsidRPr="006D2D19">
              <w:rPr>
                <w:rFonts w:ascii="Times New Roman" w:hAnsi="Times New Roman" w:cs="Times New Roman"/>
              </w:rPr>
              <w:t xml:space="preserve"> </w:t>
            </w:r>
          </w:p>
          <w:tbl>
            <w:tblPr>
              <w:tblStyle w:val="TableGrid"/>
              <w:tblW w:w="0" w:type="auto"/>
              <w:tblInd w:w="2880" w:type="dxa"/>
              <w:tblLook w:val="04A0" w:firstRow="1" w:lastRow="0" w:firstColumn="1" w:lastColumn="0" w:noHBand="0" w:noVBand="1"/>
            </w:tblPr>
            <w:tblGrid>
              <w:gridCol w:w="2817"/>
              <w:gridCol w:w="2717"/>
            </w:tblGrid>
            <w:tr w:rsidR="00FE5ECB" w:rsidRPr="00AE33DD" w14:paraId="00544F3C" w14:textId="77777777" w:rsidTr="00FE5ECB">
              <w:tc>
                <w:tcPr>
                  <w:tcW w:w="4207" w:type="dxa"/>
                </w:tcPr>
                <w:p w14:paraId="15DA9036" w14:textId="6A330D95" w:rsidR="00FE5ECB" w:rsidRPr="00AE33DD" w:rsidRDefault="00FE5ECB" w:rsidP="00FE5ECB">
                  <w:r w:rsidRPr="00AE33DD">
                    <w:t>EARLIER EVIDENCE</w:t>
                  </w:r>
                </w:p>
              </w:tc>
              <w:tc>
                <w:tcPr>
                  <w:tcW w:w="4207" w:type="dxa"/>
                </w:tcPr>
                <w:p w14:paraId="7CDB3384" w14:textId="7773C358" w:rsidR="00FE5ECB" w:rsidRPr="00AE33DD" w:rsidRDefault="00FE5ECB" w:rsidP="00FE5ECB">
                  <w:r w:rsidRPr="00AE33DD">
                    <w:t>PHASE 3 TRIAL</w:t>
                  </w:r>
                </w:p>
              </w:tc>
            </w:tr>
            <w:tr w:rsidR="00FE5ECB" w:rsidRPr="00AE33DD" w14:paraId="2CB976B5" w14:textId="77777777" w:rsidTr="00FE5ECB">
              <w:tc>
                <w:tcPr>
                  <w:tcW w:w="4207" w:type="dxa"/>
                </w:tcPr>
                <w:p w14:paraId="4C2451A7" w14:textId="1E50143C" w:rsidR="00FE5ECB" w:rsidRPr="00AE33DD" w:rsidRDefault="00FE5ECB" w:rsidP="002E1A3E">
                  <w:r w:rsidRPr="00AE33DD">
                    <w:t>A Phase 1 expansion cohort with a prespecified analysis of breast cancer population</w:t>
                  </w:r>
                </w:p>
                <w:p w14:paraId="100FE307" w14:textId="77777777" w:rsidR="00FE5ECB" w:rsidRPr="00AE33DD" w:rsidRDefault="00FE5ECB" w:rsidP="002E1A3E"/>
              </w:tc>
              <w:tc>
                <w:tcPr>
                  <w:tcW w:w="4207" w:type="dxa"/>
                </w:tcPr>
                <w:p w14:paraId="4C853119" w14:textId="2AE84034" w:rsidR="00FE5ECB" w:rsidRPr="00AE33DD" w:rsidRDefault="00FE5ECB" w:rsidP="002E1A3E">
                  <w:r w:rsidRPr="00AE33DD">
                    <w:t xml:space="preserve">Breast Cancer population </w:t>
                  </w:r>
                </w:p>
              </w:tc>
            </w:tr>
            <w:tr w:rsidR="00FE5ECB" w:rsidRPr="00AE33DD" w14:paraId="01B6C6A2" w14:textId="77777777" w:rsidTr="00FE5ECB">
              <w:tc>
                <w:tcPr>
                  <w:tcW w:w="4207" w:type="dxa"/>
                </w:tcPr>
                <w:p w14:paraId="620BC36F" w14:textId="3B4BA93A" w:rsidR="00FE5ECB" w:rsidRPr="00AE33DD" w:rsidRDefault="00FE5ECB" w:rsidP="002E1A3E">
                  <w:r w:rsidRPr="00AE33DD">
                    <w:t xml:space="preserve">A phase 2 trial </w:t>
                  </w:r>
                  <w:r w:rsidR="001153B8" w:rsidRPr="00AE33DD">
                    <w:t xml:space="preserve">investigating </w:t>
                  </w:r>
                  <w:r w:rsidRPr="00AE33DD">
                    <w:t>more than one indication with a prespecified analysis of breast cancer population</w:t>
                  </w:r>
                </w:p>
              </w:tc>
              <w:tc>
                <w:tcPr>
                  <w:tcW w:w="4207" w:type="dxa"/>
                </w:tcPr>
                <w:p w14:paraId="785576AD" w14:textId="7824F25F" w:rsidR="00FE5ECB" w:rsidRPr="00AE33DD" w:rsidRDefault="00FE5ECB" w:rsidP="002E1A3E">
                  <w:r w:rsidRPr="00AE33DD">
                    <w:t xml:space="preserve">Breast Cancer population </w:t>
                  </w:r>
                </w:p>
              </w:tc>
            </w:tr>
            <w:tr w:rsidR="00FE5ECB" w:rsidRPr="00AE33DD" w14:paraId="6281F5E4" w14:textId="77777777" w:rsidTr="00FE5ECB">
              <w:tc>
                <w:tcPr>
                  <w:tcW w:w="4207" w:type="dxa"/>
                </w:tcPr>
                <w:p w14:paraId="5BEEEB06" w14:textId="656695C7" w:rsidR="005978AD" w:rsidRPr="00AE33DD" w:rsidRDefault="00FE5ECB" w:rsidP="002E1A3E">
                  <w:r w:rsidRPr="00AE33DD">
                    <w:t>An earlier phase trial investigating the breast cancer population overall and has an analysis for HER2+ Breast Cancer population</w:t>
                  </w:r>
                </w:p>
              </w:tc>
              <w:tc>
                <w:tcPr>
                  <w:tcW w:w="4207" w:type="dxa"/>
                </w:tcPr>
                <w:p w14:paraId="77BB2B88" w14:textId="54478ADC" w:rsidR="00FE5ECB" w:rsidRPr="00AE33DD" w:rsidRDefault="00FE5ECB" w:rsidP="002E1A3E">
                  <w:r w:rsidRPr="00AE33DD">
                    <w:t xml:space="preserve">HER2+ Breast Cancer population </w:t>
                  </w:r>
                </w:p>
              </w:tc>
            </w:tr>
            <w:tr w:rsidR="005978AD" w:rsidRPr="00AE33DD" w14:paraId="3BD3A310" w14:textId="77777777" w:rsidTr="00FE5ECB">
              <w:tc>
                <w:tcPr>
                  <w:tcW w:w="4207" w:type="dxa"/>
                </w:tcPr>
                <w:p w14:paraId="2101AD35" w14:textId="41CCEE44" w:rsidR="005978AD" w:rsidRPr="00AE33DD" w:rsidRDefault="005978AD" w:rsidP="00FE5ECB">
                  <w:r w:rsidRPr="00AE33DD">
                    <w:lastRenderedPageBreak/>
                    <w:t>An earlier phase trial investigating the HER2+ Breast Cancer population</w:t>
                  </w:r>
                </w:p>
              </w:tc>
              <w:tc>
                <w:tcPr>
                  <w:tcW w:w="4207" w:type="dxa"/>
                </w:tcPr>
                <w:p w14:paraId="585E7C4E" w14:textId="2E148CF8" w:rsidR="005978AD" w:rsidRPr="00AE33DD" w:rsidRDefault="005978AD" w:rsidP="00FE5ECB">
                  <w:r w:rsidRPr="00AE33DD">
                    <w:t>Breast Cancer Population</w:t>
                  </w:r>
                </w:p>
              </w:tc>
            </w:tr>
            <w:tr w:rsidR="005978AD" w:rsidRPr="00AE33DD" w14:paraId="48B6C7F3" w14:textId="77777777" w:rsidTr="00FE5ECB">
              <w:tc>
                <w:tcPr>
                  <w:tcW w:w="4207" w:type="dxa"/>
                </w:tcPr>
                <w:p w14:paraId="385FC80B" w14:textId="6493FB76" w:rsidR="005978AD" w:rsidRPr="00AE33DD" w:rsidRDefault="005978AD" w:rsidP="00FE5ECB">
                  <w:r w:rsidRPr="00AE33DD">
                    <w:t>A phase 2 trial investigating NSCLC with a prespecified analysis of the squamous cell NSCLC population</w:t>
                  </w:r>
                </w:p>
              </w:tc>
              <w:tc>
                <w:tcPr>
                  <w:tcW w:w="4207" w:type="dxa"/>
                </w:tcPr>
                <w:p w14:paraId="4D8A2B95" w14:textId="6564071D" w:rsidR="005978AD" w:rsidRPr="00AE33DD" w:rsidRDefault="005978AD" w:rsidP="00FE5ECB">
                  <w:r w:rsidRPr="00AE33DD">
                    <w:t>Squamous Cell NSCLC</w:t>
                  </w:r>
                </w:p>
              </w:tc>
            </w:tr>
          </w:tbl>
          <w:p w14:paraId="66830469" w14:textId="77777777" w:rsidR="00720E5C" w:rsidRPr="00AE33DD" w:rsidRDefault="00720E5C" w:rsidP="00806A10"/>
          <w:p w14:paraId="336DAB5E" w14:textId="64FC7326" w:rsidR="00142725" w:rsidRPr="006D2D19" w:rsidRDefault="00FE1111" w:rsidP="00C15C2B">
            <w:pPr>
              <w:pStyle w:val="ListParagraph"/>
              <w:numPr>
                <w:ilvl w:val="0"/>
                <w:numId w:val="4"/>
              </w:numPr>
              <w:rPr>
                <w:rFonts w:ascii="Times New Roman" w:hAnsi="Times New Roman" w:cs="Times New Roman"/>
              </w:rPr>
            </w:pPr>
            <w:r w:rsidRPr="006D2D19">
              <w:rPr>
                <w:rFonts w:ascii="Times New Roman" w:hAnsi="Times New Roman" w:cs="Times New Roman"/>
              </w:rPr>
              <w:t>Permissive match</w:t>
            </w:r>
            <w:r w:rsidR="001153B8" w:rsidRPr="006D2D19">
              <w:rPr>
                <w:rFonts w:ascii="Times New Roman" w:hAnsi="Times New Roman" w:cs="Times New Roman"/>
              </w:rPr>
              <w:t>**</w:t>
            </w:r>
            <w:r w:rsidRPr="006D2D19">
              <w:rPr>
                <w:rFonts w:ascii="Times New Roman" w:hAnsi="Times New Roman" w:cs="Times New Roman"/>
              </w:rPr>
              <w:t xml:space="preserve">: </w:t>
            </w:r>
            <w:r w:rsidR="00364646" w:rsidRPr="006D2D19">
              <w:rPr>
                <w:rFonts w:ascii="Times New Roman" w:hAnsi="Times New Roman" w:cs="Times New Roman"/>
              </w:rPr>
              <w:t>Must match</w:t>
            </w:r>
            <w:r w:rsidR="00405BCF" w:rsidRPr="006D2D19">
              <w:rPr>
                <w:rFonts w:ascii="Times New Roman" w:hAnsi="Times New Roman" w:cs="Times New Roman"/>
              </w:rPr>
              <w:t xml:space="preserve"> insofar as </w:t>
            </w:r>
            <w:r w:rsidR="00364646" w:rsidRPr="006D2D19">
              <w:rPr>
                <w:rFonts w:ascii="Times New Roman" w:hAnsi="Times New Roman" w:cs="Times New Roman"/>
              </w:rPr>
              <w:t xml:space="preserve">the </w:t>
            </w:r>
            <w:r w:rsidR="001A37BB" w:rsidRPr="006D2D19">
              <w:rPr>
                <w:rFonts w:ascii="Times New Roman" w:hAnsi="Times New Roman" w:cs="Times New Roman"/>
              </w:rPr>
              <w:t>earlier phase</w:t>
            </w:r>
            <w:r w:rsidR="00405BCF" w:rsidRPr="006D2D19">
              <w:rPr>
                <w:rFonts w:ascii="Times New Roman" w:hAnsi="Times New Roman" w:cs="Times New Roman"/>
              </w:rPr>
              <w:t xml:space="preserve"> trial </w:t>
            </w:r>
            <w:r w:rsidR="00A67C3C" w:rsidRPr="006D2D19">
              <w:rPr>
                <w:rFonts w:ascii="Times New Roman" w:hAnsi="Times New Roman" w:cs="Times New Roman"/>
              </w:rPr>
              <w:t>started 12 months before the start of the</w:t>
            </w:r>
            <w:r w:rsidR="00364646" w:rsidRPr="006D2D19">
              <w:rPr>
                <w:rFonts w:ascii="Times New Roman" w:hAnsi="Times New Roman" w:cs="Times New Roman"/>
              </w:rPr>
              <w:t xml:space="preserve"> P3 trial (same rule as above)</w:t>
            </w:r>
            <w:r w:rsidR="006C021B" w:rsidRPr="006D2D19">
              <w:rPr>
                <w:rFonts w:ascii="Times New Roman" w:hAnsi="Times New Roman" w:cs="Times New Roman"/>
              </w:rPr>
              <w:t xml:space="preserve"> but can v</w:t>
            </w:r>
            <w:r w:rsidR="00C15C2B" w:rsidRPr="006D2D19">
              <w:rPr>
                <w:rFonts w:ascii="Times New Roman" w:hAnsi="Times New Roman" w:cs="Times New Roman"/>
              </w:rPr>
              <w:t>a</w:t>
            </w:r>
            <w:r w:rsidR="006C021B" w:rsidRPr="006D2D19">
              <w:rPr>
                <w:rFonts w:ascii="Times New Roman" w:hAnsi="Times New Roman" w:cs="Times New Roman"/>
              </w:rPr>
              <w:t>ry on</w:t>
            </w:r>
            <w:r w:rsidR="00C15C2B" w:rsidRPr="006D2D19">
              <w:rPr>
                <w:rFonts w:ascii="Times New Roman" w:hAnsi="Times New Roman" w:cs="Times New Roman"/>
              </w:rPr>
              <w:t xml:space="preserve"> </w:t>
            </w:r>
            <w:proofErr w:type="spellStart"/>
            <w:r w:rsidR="00B76747" w:rsidRPr="006D2D19">
              <w:rPr>
                <w:rFonts w:ascii="Times New Roman" w:hAnsi="Times New Roman" w:cs="Times New Roman"/>
              </w:rPr>
              <w:t>on</w:t>
            </w:r>
            <w:proofErr w:type="spellEnd"/>
            <w:r w:rsidR="00B76747" w:rsidRPr="006D2D19">
              <w:rPr>
                <w:rFonts w:ascii="Times New Roman" w:hAnsi="Times New Roman" w:cs="Times New Roman"/>
              </w:rPr>
              <w:t xml:space="preserve"> any and all of the below</w:t>
            </w:r>
            <w:r w:rsidR="000D26A2" w:rsidRPr="006D2D19">
              <w:rPr>
                <w:rFonts w:ascii="Times New Roman" w:hAnsi="Times New Roman" w:cs="Times New Roman"/>
              </w:rPr>
              <w:t xml:space="preserve"> (note:</w:t>
            </w:r>
            <w:r w:rsidR="00B76747" w:rsidRPr="006D2D19">
              <w:rPr>
                <w:rFonts w:ascii="Times New Roman" w:hAnsi="Times New Roman" w:cs="Times New Roman"/>
              </w:rPr>
              <w:t xml:space="preserve"> we will record the dimensions that are invariant and </w:t>
            </w:r>
            <w:r w:rsidR="00D9197C" w:rsidRPr="006D2D19">
              <w:rPr>
                <w:rFonts w:ascii="Times New Roman" w:hAnsi="Times New Roman" w:cs="Times New Roman"/>
              </w:rPr>
              <w:t>caused them to</w:t>
            </w:r>
            <w:r w:rsidR="00364646" w:rsidRPr="006D2D19">
              <w:rPr>
                <w:rFonts w:ascii="Times New Roman" w:hAnsi="Times New Roman" w:cs="Times New Roman"/>
              </w:rPr>
              <w:t xml:space="preserve"> f</w:t>
            </w:r>
            <w:r w:rsidR="00D9197C" w:rsidRPr="006D2D19">
              <w:rPr>
                <w:rFonts w:ascii="Times New Roman" w:hAnsi="Times New Roman" w:cs="Times New Roman"/>
              </w:rPr>
              <w:t>a</w:t>
            </w:r>
            <w:r w:rsidR="00364646" w:rsidRPr="006D2D19">
              <w:rPr>
                <w:rFonts w:ascii="Times New Roman" w:hAnsi="Times New Roman" w:cs="Times New Roman"/>
              </w:rPr>
              <w:t>ll short of stringent matching</w:t>
            </w:r>
            <w:r w:rsidR="000D26A2" w:rsidRPr="006D2D19">
              <w:rPr>
                <w:rFonts w:ascii="Times New Roman" w:hAnsi="Times New Roman" w:cs="Times New Roman"/>
              </w:rPr>
              <w:t>)</w:t>
            </w:r>
            <w:r w:rsidR="00B76747" w:rsidRPr="006D2D19">
              <w:rPr>
                <w:rFonts w:ascii="Times New Roman" w:hAnsi="Times New Roman" w:cs="Times New Roman"/>
              </w:rPr>
              <w:t>.</w:t>
            </w:r>
          </w:p>
          <w:p w14:paraId="57E7166B" w14:textId="39186479" w:rsidR="00A67C3C" w:rsidRPr="006D2D19" w:rsidRDefault="00A67C3C" w:rsidP="00424316">
            <w:pPr>
              <w:pStyle w:val="ListParagraph"/>
              <w:numPr>
                <w:ilvl w:val="2"/>
                <w:numId w:val="4"/>
              </w:numPr>
              <w:rPr>
                <w:rFonts w:ascii="Times New Roman" w:hAnsi="Times New Roman" w:cs="Times New Roman"/>
              </w:rPr>
            </w:pPr>
            <w:r w:rsidRPr="006D2D19">
              <w:rPr>
                <w:rFonts w:ascii="Times New Roman" w:hAnsi="Times New Roman" w:cs="Times New Roman"/>
              </w:rPr>
              <w:t xml:space="preserve">Differences in intervention </w:t>
            </w:r>
          </w:p>
          <w:p w14:paraId="0CAD5E0F" w14:textId="761B6DB5" w:rsidR="00A67C3C" w:rsidRPr="006D2D19" w:rsidRDefault="00A67C3C" w:rsidP="001B5EA7">
            <w:pPr>
              <w:pStyle w:val="ListParagraph"/>
              <w:numPr>
                <w:ilvl w:val="3"/>
                <w:numId w:val="4"/>
              </w:numPr>
              <w:rPr>
                <w:rFonts w:ascii="Times New Roman" w:hAnsi="Times New Roman" w:cs="Times New Roman"/>
              </w:rPr>
            </w:pPr>
            <w:r w:rsidRPr="006D2D19">
              <w:rPr>
                <w:rFonts w:ascii="Times New Roman" w:hAnsi="Times New Roman" w:cs="Times New Roman"/>
              </w:rPr>
              <w:t xml:space="preserve">Slight differences in the intervention in the case of combination </w:t>
            </w:r>
            <w:r w:rsidR="0077456B" w:rsidRPr="006D2D19">
              <w:rPr>
                <w:rFonts w:ascii="Times New Roman" w:hAnsi="Times New Roman" w:cs="Times New Roman"/>
              </w:rPr>
              <w:t>therapy (</w:t>
            </w:r>
            <w:r w:rsidRPr="006D2D19">
              <w:rPr>
                <w:rFonts w:ascii="Times New Roman" w:hAnsi="Times New Roman" w:cs="Times New Roman"/>
              </w:rPr>
              <w:t xml:space="preserve">as determined by an </w:t>
            </w:r>
            <w:proofErr w:type="gramStart"/>
            <w:r w:rsidRPr="006D2D19">
              <w:rPr>
                <w:rFonts w:ascii="Times New Roman" w:hAnsi="Times New Roman" w:cs="Times New Roman"/>
              </w:rPr>
              <w:t>oncologist)</w:t>
            </w:r>
            <w:r w:rsidR="005821D1" w:rsidRPr="006D2D19">
              <w:rPr>
                <w:rFonts w:ascii="Times New Roman" w:hAnsi="Times New Roman" w:cs="Times New Roman"/>
              </w:rPr>
              <w:t>(</w:t>
            </w:r>
            <w:proofErr w:type="gramEnd"/>
            <w:r w:rsidR="00C2307F" w:rsidRPr="006D2D19">
              <w:rPr>
                <w:rFonts w:ascii="Times New Roman" w:hAnsi="Times New Roman" w:cs="Times New Roman"/>
              </w:rPr>
              <w:t>ex. Same class of chemotherapy</w:t>
            </w:r>
            <w:r w:rsidR="005821D1" w:rsidRPr="006D2D19">
              <w:rPr>
                <w:rFonts w:ascii="Times New Roman" w:hAnsi="Times New Roman" w:cs="Times New Roman"/>
              </w:rPr>
              <w:t>).</w:t>
            </w:r>
          </w:p>
          <w:p w14:paraId="0B9713D8" w14:textId="39E44091" w:rsidR="00281EB2" w:rsidRPr="006D2D19" w:rsidRDefault="00281EB2" w:rsidP="001B5EA7">
            <w:pPr>
              <w:pStyle w:val="ListParagraph"/>
              <w:numPr>
                <w:ilvl w:val="3"/>
                <w:numId w:val="4"/>
              </w:numPr>
              <w:rPr>
                <w:rFonts w:ascii="Times New Roman" w:hAnsi="Times New Roman" w:cs="Times New Roman"/>
              </w:rPr>
            </w:pPr>
            <w:r w:rsidRPr="006D2D19">
              <w:rPr>
                <w:rFonts w:ascii="Times New Roman" w:hAnsi="Times New Roman" w:cs="Times New Roman"/>
              </w:rPr>
              <w:t>Differences in the dosing of the experimental drug</w:t>
            </w:r>
            <w:r w:rsidR="005A2817" w:rsidRPr="006D2D19">
              <w:rPr>
                <w:rFonts w:ascii="Times New Roman" w:hAnsi="Times New Roman" w:cs="Times New Roman"/>
              </w:rPr>
              <w:t>/s</w:t>
            </w:r>
            <w:r w:rsidRPr="006D2D19">
              <w:rPr>
                <w:rFonts w:ascii="Times New Roman" w:hAnsi="Times New Roman" w:cs="Times New Roman"/>
              </w:rPr>
              <w:t xml:space="preserve"> </w:t>
            </w:r>
          </w:p>
          <w:p w14:paraId="4C4246D0" w14:textId="51B10B85" w:rsidR="00281EB2" w:rsidRPr="006D2D19" w:rsidRDefault="00281EB2" w:rsidP="001B5EA7">
            <w:pPr>
              <w:pStyle w:val="ListParagraph"/>
              <w:numPr>
                <w:ilvl w:val="3"/>
                <w:numId w:val="4"/>
              </w:numPr>
              <w:rPr>
                <w:rFonts w:ascii="Times New Roman" w:hAnsi="Times New Roman" w:cs="Times New Roman"/>
              </w:rPr>
            </w:pPr>
            <w:r w:rsidRPr="006D2D19">
              <w:rPr>
                <w:rFonts w:ascii="Times New Roman" w:hAnsi="Times New Roman" w:cs="Times New Roman"/>
              </w:rPr>
              <w:t>Differences in the schedule of the experimental drug</w:t>
            </w:r>
            <w:r w:rsidR="005A2817" w:rsidRPr="006D2D19">
              <w:rPr>
                <w:rFonts w:ascii="Times New Roman" w:hAnsi="Times New Roman" w:cs="Times New Roman"/>
              </w:rPr>
              <w:t>/s</w:t>
            </w:r>
          </w:p>
          <w:p w14:paraId="7B05C264" w14:textId="18C66042" w:rsidR="00FE3BEA" w:rsidRPr="006D2D19" w:rsidRDefault="00A67C3C" w:rsidP="00FE3BEA">
            <w:pPr>
              <w:pStyle w:val="ListParagraph"/>
              <w:numPr>
                <w:ilvl w:val="2"/>
                <w:numId w:val="4"/>
              </w:numPr>
              <w:rPr>
                <w:rFonts w:ascii="Times New Roman" w:hAnsi="Times New Roman" w:cs="Times New Roman"/>
              </w:rPr>
            </w:pPr>
            <w:r w:rsidRPr="006D2D19">
              <w:rPr>
                <w:rFonts w:ascii="Times New Roman" w:hAnsi="Times New Roman" w:cs="Times New Roman"/>
              </w:rPr>
              <w:t xml:space="preserve">Incomplete </w:t>
            </w:r>
            <w:r w:rsidR="00C8581F" w:rsidRPr="006D2D19">
              <w:rPr>
                <w:rFonts w:ascii="Times New Roman" w:hAnsi="Times New Roman" w:cs="Times New Roman"/>
              </w:rPr>
              <w:t xml:space="preserve">match for </w:t>
            </w:r>
            <w:r w:rsidR="00806A10" w:rsidRPr="006D2D19">
              <w:rPr>
                <w:rFonts w:ascii="Times New Roman" w:hAnsi="Times New Roman" w:cs="Times New Roman"/>
              </w:rPr>
              <w:t xml:space="preserve">population </w:t>
            </w:r>
          </w:p>
          <w:p w14:paraId="29C2EFB5" w14:textId="77777777" w:rsidR="00FE3BEA" w:rsidRPr="006D2D19" w:rsidRDefault="00FE3BEA" w:rsidP="00FE3BEA">
            <w:pPr>
              <w:pStyle w:val="ListParagraph"/>
              <w:numPr>
                <w:ilvl w:val="3"/>
                <w:numId w:val="4"/>
              </w:numPr>
              <w:rPr>
                <w:rFonts w:ascii="Times New Roman" w:hAnsi="Times New Roman" w:cs="Times New Roman"/>
              </w:rPr>
            </w:pPr>
            <w:r w:rsidRPr="006D2D19">
              <w:rPr>
                <w:rFonts w:ascii="Times New Roman" w:hAnsi="Times New Roman" w:cs="Times New Roman"/>
                <w:color w:val="000000"/>
              </w:rPr>
              <w:t>In the following manner</w:t>
            </w:r>
          </w:p>
          <w:p w14:paraId="2E1515D2" w14:textId="618665F5" w:rsidR="00FE3BEA" w:rsidRPr="006D2D19" w:rsidRDefault="001A37BB" w:rsidP="001B5EA7">
            <w:pPr>
              <w:pStyle w:val="ListParagraph"/>
              <w:numPr>
                <w:ilvl w:val="4"/>
                <w:numId w:val="4"/>
              </w:numPr>
              <w:rPr>
                <w:rFonts w:ascii="Times New Roman" w:hAnsi="Times New Roman" w:cs="Times New Roman"/>
              </w:rPr>
            </w:pPr>
            <w:r w:rsidRPr="006D2D19">
              <w:rPr>
                <w:rFonts w:ascii="Times New Roman" w:hAnsi="Times New Roman" w:cs="Times New Roman"/>
                <w:color w:val="000000"/>
              </w:rPr>
              <w:t>Earlier phase trial</w:t>
            </w:r>
            <w:r w:rsidR="00FE3BEA" w:rsidRPr="006D2D19">
              <w:rPr>
                <w:rFonts w:ascii="Times New Roman" w:hAnsi="Times New Roman" w:cs="Times New Roman"/>
                <w:color w:val="000000"/>
              </w:rPr>
              <w:t xml:space="preserve"> investigated a broad population and did not</w:t>
            </w:r>
            <w:r w:rsidR="00596B80" w:rsidRPr="006D2D19">
              <w:rPr>
                <w:rFonts w:ascii="Times New Roman" w:hAnsi="Times New Roman" w:cs="Times New Roman"/>
                <w:color w:val="000000"/>
              </w:rPr>
              <w:t xml:space="preserve"> </w:t>
            </w:r>
            <w:r w:rsidR="00FE3BEA" w:rsidRPr="006D2D19">
              <w:rPr>
                <w:rFonts w:ascii="Times New Roman" w:hAnsi="Times New Roman" w:cs="Times New Roman"/>
                <w:color w:val="000000"/>
              </w:rPr>
              <w:t>analyze</w:t>
            </w:r>
            <w:r w:rsidR="00CF09EE" w:rsidRPr="006D2D19">
              <w:rPr>
                <w:rFonts w:ascii="Times New Roman" w:hAnsi="Times New Roman" w:cs="Times New Roman"/>
                <w:color w:val="000000"/>
              </w:rPr>
              <w:t xml:space="preserve"> in a preplanned and powered subgroup</w:t>
            </w:r>
            <w:r w:rsidR="00FE3BEA" w:rsidRPr="006D2D19">
              <w:rPr>
                <w:rFonts w:ascii="Times New Roman" w:hAnsi="Times New Roman" w:cs="Times New Roman"/>
                <w:color w:val="000000"/>
              </w:rPr>
              <w:t xml:space="preserve"> the </w:t>
            </w:r>
            <w:r w:rsidR="003A23AB" w:rsidRPr="006D2D19">
              <w:rPr>
                <w:rFonts w:ascii="Times New Roman" w:hAnsi="Times New Roman" w:cs="Times New Roman"/>
                <w:color w:val="000000"/>
              </w:rPr>
              <w:t xml:space="preserve">histology </w:t>
            </w:r>
            <w:r w:rsidR="00C15C2B" w:rsidRPr="006D2D19">
              <w:rPr>
                <w:rFonts w:ascii="Times New Roman" w:hAnsi="Times New Roman" w:cs="Times New Roman"/>
                <w:color w:val="000000"/>
              </w:rPr>
              <w:t xml:space="preserve">or </w:t>
            </w:r>
            <w:r w:rsidR="00CF09EE" w:rsidRPr="006D2D19">
              <w:rPr>
                <w:rFonts w:ascii="Times New Roman" w:hAnsi="Times New Roman" w:cs="Times New Roman"/>
                <w:color w:val="000000"/>
              </w:rPr>
              <w:t xml:space="preserve">marker subgroup </w:t>
            </w:r>
            <w:r w:rsidR="00FE3BEA" w:rsidRPr="006D2D19">
              <w:rPr>
                <w:rFonts w:ascii="Times New Roman" w:hAnsi="Times New Roman" w:cs="Times New Roman"/>
                <w:color w:val="000000"/>
              </w:rPr>
              <w:t xml:space="preserve">that was then investigated in the Phase 3 </w:t>
            </w:r>
            <w:r w:rsidR="00C15C2B" w:rsidRPr="006D2D19">
              <w:rPr>
                <w:rFonts w:ascii="Times New Roman" w:hAnsi="Times New Roman" w:cs="Times New Roman"/>
                <w:color w:val="000000"/>
              </w:rPr>
              <w:t>trial,</w:t>
            </w:r>
            <w:r w:rsidR="00FE3BEA" w:rsidRPr="006D2D19">
              <w:rPr>
                <w:rFonts w:ascii="Times New Roman" w:hAnsi="Times New Roman" w:cs="Times New Roman"/>
                <w:color w:val="000000"/>
              </w:rPr>
              <w:t xml:space="preserve"> but the subgroup was included.</w:t>
            </w:r>
          </w:p>
          <w:p w14:paraId="3FCA04A0" w14:textId="6AE0466A" w:rsidR="003A23AB" w:rsidRPr="006D6B0E" w:rsidRDefault="003A23AB" w:rsidP="001B5EA7">
            <w:pPr>
              <w:pStyle w:val="ListParagraph"/>
              <w:numPr>
                <w:ilvl w:val="4"/>
                <w:numId w:val="4"/>
              </w:numPr>
              <w:rPr>
                <w:rFonts w:ascii="Times New Roman" w:hAnsi="Times New Roman" w:cs="Times New Roman"/>
                <w:color w:val="000000"/>
              </w:rPr>
            </w:pPr>
            <w:r w:rsidRPr="006D6B0E">
              <w:rPr>
                <w:rFonts w:ascii="Times New Roman" w:hAnsi="Times New Roman" w:cs="Times New Roman"/>
                <w:color w:val="000000"/>
              </w:rPr>
              <w:t>Differences between trials in regard to “after failure with x”, advanced, or metastatic status (</w:t>
            </w:r>
            <w:r w:rsidR="00C15C2B" w:rsidRPr="006D6B0E">
              <w:rPr>
                <w:rFonts w:ascii="Times New Roman" w:hAnsi="Times New Roman" w:cs="Times New Roman"/>
                <w:color w:val="000000"/>
              </w:rPr>
              <w:t>will be flagged and</w:t>
            </w:r>
            <w:r w:rsidRPr="006D6B0E">
              <w:rPr>
                <w:rFonts w:ascii="Times New Roman" w:hAnsi="Times New Roman" w:cs="Times New Roman"/>
                <w:color w:val="000000"/>
              </w:rPr>
              <w:t xml:space="preserve"> confirmed with an oncologist)</w:t>
            </w:r>
          </w:p>
          <w:p w14:paraId="1D13FACF" w14:textId="77777777" w:rsidR="00E45D2E" w:rsidRPr="006D6B0E" w:rsidRDefault="00E45D2E" w:rsidP="000F637B">
            <w:pPr>
              <w:rPr>
                <w:rFonts w:eastAsiaTheme="minorEastAsia"/>
                <w:color w:val="000000"/>
                <w:lang w:eastAsia="en-US"/>
              </w:rPr>
            </w:pPr>
          </w:p>
          <w:p w14:paraId="5370179C" w14:textId="0547FC10" w:rsidR="001C600E" w:rsidRPr="006D6B0E" w:rsidRDefault="00726F86" w:rsidP="00424316">
            <w:pPr>
              <w:pStyle w:val="ListParagraph"/>
              <w:numPr>
                <w:ilvl w:val="0"/>
                <w:numId w:val="4"/>
              </w:numPr>
              <w:rPr>
                <w:rFonts w:ascii="Times New Roman" w:hAnsi="Times New Roman" w:cs="Times New Roman"/>
                <w:color w:val="000000"/>
              </w:rPr>
            </w:pPr>
            <w:r w:rsidRPr="006D6B0E">
              <w:rPr>
                <w:rFonts w:ascii="Times New Roman" w:hAnsi="Times New Roman" w:cs="Times New Roman"/>
                <w:color w:val="000000"/>
              </w:rPr>
              <w:t xml:space="preserve">No matched prior </w:t>
            </w:r>
            <w:r w:rsidR="001A37BB" w:rsidRPr="006D6B0E">
              <w:rPr>
                <w:rFonts w:ascii="Times New Roman" w:hAnsi="Times New Roman" w:cs="Times New Roman"/>
                <w:color w:val="000000"/>
              </w:rPr>
              <w:t>earlier phase</w:t>
            </w:r>
            <w:r w:rsidRPr="006D6B0E">
              <w:rPr>
                <w:rFonts w:ascii="Times New Roman" w:hAnsi="Times New Roman" w:cs="Times New Roman"/>
                <w:color w:val="000000"/>
              </w:rPr>
              <w:t xml:space="preserve"> trial</w:t>
            </w:r>
          </w:p>
          <w:p w14:paraId="19318A3F" w14:textId="791F95BF" w:rsidR="0034200F" w:rsidRPr="006D2D19" w:rsidRDefault="0034200F" w:rsidP="0034200F">
            <w:pPr>
              <w:pStyle w:val="ListParagraph"/>
              <w:rPr>
                <w:rFonts w:ascii="Times New Roman" w:hAnsi="Times New Roman" w:cs="Times New Roman"/>
              </w:rPr>
            </w:pPr>
          </w:p>
          <w:p w14:paraId="135886D8" w14:textId="09AE45B6" w:rsidR="00EE3D06" w:rsidRPr="006D2D19" w:rsidRDefault="00EE3D06" w:rsidP="00EE3D06">
            <w:pPr>
              <w:pStyle w:val="CommentText"/>
              <w:rPr>
                <w:rFonts w:ascii="Times New Roman" w:hAnsi="Times New Roman" w:cs="Times New Roman"/>
              </w:rPr>
            </w:pPr>
          </w:p>
          <w:p w14:paraId="064AC22C" w14:textId="013CA3C3" w:rsidR="00BB2EFD" w:rsidRPr="00AE33DD" w:rsidRDefault="00BB2EFD" w:rsidP="00BB2EFD">
            <w:r w:rsidRPr="00AE33DD">
              <w:t xml:space="preserve">As a quality control on all searches, corresponding authors for each phase 3 trial will be emailed (+ 1 reminder for no responses) with the result of the matching (if any) for their trial in order to verify our classifications or to elicit evidence our searches missed. </w:t>
            </w:r>
          </w:p>
          <w:p w14:paraId="5FEC461D" w14:textId="77777777" w:rsidR="00BB2EFD" w:rsidRPr="006D2D19" w:rsidRDefault="00BB2EFD" w:rsidP="00EE3D06">
            <w:pPr>
              <w:pStyle w:val="CommentText"/>
              <w:rPr>
                <w:rFonts w:ascii="Times New Roman" w:hAnsi="Times New Roman" w:cs="Times New Roman"/>
              </w:rPr>
            </w:pPr>
          </w:p>
          <w:p w14:paraId="4639B528" w14:textId="1171C612" w:rsidR="00EE3D06" w:rsidRPr="00AE33DD" w:rsidRDefault="00EE3D06" w:rsidP="00EE3D06">
            <w:r w:rsidRPr="00AE33DD">
              <w:t xml:space="preserve">*Note: An acceptable analysis is defined as the earlier phase trials </w:t>
            </w:r>
            <w:r w:rsidR="0077456B" w:rsidRPr="00AE33DD">
              <w:t>(</w:t>
            </w:r>
            <w:r w:rsidR="001153B8" w:rsidRPr="00AE33DD">
              <w:t>phase 2</w:t>
            </w:r>
            <w:r w:rsidR="00771776" w:rsidRPr="00AE33DD">
              <w:t xml:space="preserve"> </w:t>
            </w:r>
            <w:r w:rsidRPr="00AE33DD">
              <w:t>or phase 1 with expansion cohorts) including at least 30 patients</w:t>
            </w:r>
            <w:r w:rsidR="0044112C" w:rsidRPr="00AE33DD">
              <w:t xml:space="preserve"> </w:t>
            </w:r>
            <w:r w:rsidRPr="00AE33DD">
              <w:t>in the population of interest and have a pre-specified statistical analysis plan to measure efficacy for the population of interest (</w:t>
            </w:r>
            <w:proofErr w:type="gramStart"/>
            <w:r w:rsidR="00BD3295" w:rsidRPr="00AE33DD">
              <w:t>i.e.</w:t>
            </w:r>
            <w:proofErr w:type="gramEnd"/>
            <w:r w:rsidRPr="00AE33DD">
              <w:t xml:space="preserve"> </w:t>
            </w:r>
            <w:r w:rsidR="0077456B" w:rsidRPr="00AE33DD">
              <w:t>p</w:t>
            </w:r>
            <w:r w:rsidRPr="00AE33DD">
              <w:t xml:space="preserve">ower calculations/specific positivity </w:t>
            </w:r>
            <w:r w:rsidRPr="006D2D19">
              <w:t>threshold</w:t>
            </w:r>
            <w:r w:rsidRPr="00AE33DD">
              <w:t xml:space="preserve">) (This will be confirmed on a </w:t>
            </w:r>
            <w:r w:rsidR="00DB0F10" w:rsidRPr="00AE33DD">
              <w:t>trial-by-trial</w:t>
            </w:r>
            <w:r w:rsidRPr="00AE33DD">
              <w:t xml:space="preserve"> basis with the research team.)</w:t>
            </w:r>
          </w:p>
          <w:p w14:paraId="4BC0B726" w14:textId="77777777" w:rsidR="00EE3D06" w:rsidRPr="00AE33DD" w:rsidRDefault="00EE3D06" w:rsidP="00EE3D06"/>
          <w:p w14:paraId="67E00634" w14:textId="1FB67393" w:rsidR="0034200F" w:rsidRPr="006D2D19" w:rsidRDefault="0034200F" w:rsidP="0034200F">
            <w:pPr>
              <w:pStyle w:val="CommentText"/>
              <w:rPr>
                <w:rFonts w:ascii="Times New Roman" w:hAnsi="Times New Roman" w:cs="Times New Roman"/>
              </w:rPr>
            </w:pPr>
            <w:r w:rsidRPr="006D2D19">
              <w:rPr>
                <w:rFonts w:ascii="Times New Roman" w:hAnsi="Times New Roman" w:cs="Times New Roman"/>
              </w:rPr>
              <w:t xml:space="preserve">**Note: In the case that there is more than one permissively matched </w:t>
            </w:r>
            <w:r w:rsidR="001A37BB" w:rsidRPr="006D2D19">
              <w:rPr>
                <w:rFonts w:ascii="Times New Roman" w:hAnsi="Times New Roman" w:cs="Times New Roman"/>
              </w:rPr>
              <w:t>earlier phase</w:t>
            </w:r>
            <w:r w:rsidRPr="006D2D19">
              <w:rPr>
                <w:rFonts w:ascii="Times New Roman" w:hAnsi="Times New Roman" w:cs="Times New Roman"/>
              </w:rPr>
              <w:t xml:space="preserve"> trial, </w:t>
            </w:r>
            <w:r w:rsidR="00950DDB" w:rsidRPr="006D2D19">
              <w:rPr>
                <w:rFonts w:ascii="Times New Roman" w:hAnsi="Times New Roman" w:cs="Times New Roman"/>
              </w:rPr>
              <w:t xml:space="preserve">we will prioritize positive trials. If there is more than one permissive positive match, </w:t>
            </w:r>
            <w:r w:rsidR="00950DDB" w:rsidRPr="006D2D19">
              <w:rPr>
                <w:rFonts w:ascii="Times New Roman" w:hAnsi="Times New Roman" w:cs="Times New Roman"/>
              </w:rPr>
              <w:lastRenderedPageBreak/>
              <w:t>the one matching on the most criteria will be chosen</w:t>
            </w:r>
            <w:r w:rsidRPr="006D2D19">
              <w:rPr>
                <w:rFonts w:ascii="Times New Roman" w:hAnsi="Times New Roman" w:cs="Times New Roman"/>
              </w:rPr>
              <w:t xml:space="preserve">. </w:t>
            </w:r>
            <w:r w:rsidR="00AC79C3" w:rsidRPr="006D2D19">
              <w:rPr>
                <w:rFonts w:ascii="Times New Roman" w:hAnsi="Times New Roman" w:cs="Times New Roman"/>
              </w:rPr>
              <w:t>We will also</w:t>
            </w:r>
            <w:r w:rsidR="00812EBD" w:rsidRPr="006D2D19">
              <w:rPr>
                <w:rFonts w:ascii="Times New Roman" w:hAnsi="Times New Roman" w:cs="Times New Roman"/>
              </w:rPr>
              <w:t xml:space="preserve"> record when there </w:t>
            </w:r>
            <w:r w:rsidR="00AC79C3" w:rsidRPr="006D2D19">
              <w:rPr>
                <w:rFonts w:ascii="Times New Roman" w:hAnsi="Times New Roman" w:cs="Times New Roman"/>
              </w:rPr>
              <w:t>are</w:t>
            </w:r>
            <w:r w:rsidR="00812EBD" w:rsidRPr="006D2D19">
              <w:rPr>
                <w:rFonts w:ascii="Times New Roman" w:hAnsi="Times New Roman" w:cs="Times New Roman"/>
              </w:rPr>
              <w:t xml:space="preserve"> only nonpositive permissive matched </w:t>
            </w:r>
            <w:r w:rsidR="001A37BB" w:rsidRPr="006D2D19">
              <w:rPr>
                <w:rFonts w:ascii="Times New Roman" w:hAnsi="Times New Roman" w:cs="Times New Roman"/>
              </w:rPr>
              <w:t>earlier phase</w:t>
            </w:r>
            <w:r w:rsidR="00812EBD" w:rsidRPr="006D2D19">
              <w:rPr>
                <w:rFonts w:ascii="Times New Roman" w:hAnsi="Times New Roman" w:cs="Times New Roman"/>
              </w:rPr>
              <w:t xml:space="preserve"> trials but where there is a “positive” subgroup in the </w:t>
            </w:r>
            <w:r w:rsidR="001A37BB" w:rsidRPr="006D2D19">
              <w:rPr>
                <w:rFonts w:ascii="Times New Roman" w:hAnsi="Times New Roman" w:cs="Times New Roman"/>
              </w:rPr>
              <w:t>earlier phase</w:t>
            </w:r>
            <w:r w:rsidR="00812EBD" w:rsidRPr="006D2D19">
              <w:rPr>
                <w:rFonts w:ascii="Times New Roman" w:hAnsi="Times New Roman" w:cs="Times New Roman"/>
              </w:rPr>
              <w:t xml:space="preserve"> trial that is identical to the population in the phase 3 trial. </w:t>
            </w:r>
            <w:r w:rsidR="0089598C" w:rsidRPr="006D2D19">
              <w:rPr>
                <w:rFonts w:ascii="Times New Roman" w:hAnsi="Times New Roman" w:cs="Times New Roman"/>
              </w:rPr>
              <w:t xml:space="preserve">In the case there is a stringent match, </w:t>
            </w:r>
            <w:r w:rsidR="001153B8" w:rsidRPr="006D2D19">
              <w:rPr>
                <w:rFonts w:ascii="Times New Roman" w:hAnsi="Times New Roman" w:cs="Times New Roman"/>
              </w:rPr>
              <w:t xml:space="preserve">we </w:t>
            </w:r>
            <w:r w:rsidR="0089598C" w:rsidRPr="006D2D19">
              <w:rPr>
                <w:rFonts w:ascii="Times New Roman" w:hAnsi="Times New Roman" w:cs="Times New Roman"/>
              </w:rPr>
              <w:t>will not further evaluate prior trials for permissive matches.</w:t>
            </w:r>
          </w:p>
          <w:p w14:paraId="22D5E9D0" w14:textId="77777777" w:rsidR="00C15C2B" w:rsidRPr="00AE33DD" w:rsidRDefault="00C15C2B" w:rsidP="0034200F"/>
          <w:p w14:paraId="0C7D6296" w14:textId="6C09FA7E" w:rsidR="009364FB" w:rsidRPr="00AE33DD" w:rsidRDefault="009364FB" w:rsidP="0034200F"/>
          <w:p w14:paraId="55DBB061" w14:textId="77777777" w:rsidR="009364FB" w:rsidRPr="00AE33DD" w:rsidRDefault="009364FB" w:rsidP="0034200F"/>
          <w:p w14:paraId="1A8AE2F5" w14:textId="77777777" w:rsidR="00A60795" w:rsidRPr="00AE33DD" w:rsidRDefault="00A60795" w:rsidP="001A2C34">
            <w:r w:rsidRPr="00AE33DD">
              <w:rPr>
                <w:u w:val="single"/>
              </w:rPr>
              <w:t>Sample size rationale / calculations</w:t>
            </w:r>
            <w:r w:rsidRPr="00AE33DD">
              <w:t>:</w:t>
            </w:r>
          </w:p>
          <w:p w14:paraId="7DC61CA0" w14:textId="2D73BA60" w:rsidR="00A60795" w:rsidRPr="006D2D19" w:rsidRDefault="00BB2EFD" w:rsidP="001D3B35">
            <w:pPr>
              <w:pStyle w:val="ListParagraph"/>
              <w:rPr>
                <w:rFonts w:ascii="Times New Roman" w:hAnsi="Times New Roman" w:cs="Times New Roman"/>
              </w:rPr>
            </w:pPr>
            <w:r w:rsidRPr="006D2D19">
              <w:rPr>
                <w:rFonts w:ascii="Times New Roman" w:hAnsi="Times New Roman" w:cs="Times New Roman"/>
              </w:rPr>
              <w:t>Our</w:t>
            </w:r>
            <w:r w:rsidR="009C3365" w:rsidRPr="006D2D19">
              <w:rPr>
                <w:rFonts w:ascii="Times New Roman" w:hAnsi="Times New Roman" w:cs="Times New Roman"/>
              </w:rPr>
              <w:t xml:space="preserve"> sample size </w:t>
            </w:r>
            <w:r w:rsidRPr="006D2D19">
              <w:rPr>
                <w:rFonts w:ascii="Times New Roman" w:hAnsi="Times New Roman" w:cs="Times New Roman"/>
              </w:rPr>
              <w:t xml:space="preserve">is </w:t>
            </w:r>
            <w:r w:rsidR="00197974" w:rsidRPr="006D2D19">
              <w:rPr>
                <w:rFonts w:ascii="Times New Roman" w:hAnsi="Times New Roman" w:cs="Times New Roman"/>
              </w:rPr>
              <w:t>k=</w:t>
            </w:r>
            <w:r w:rsidR="009C3365" w:rsidRPr="006D2D19">
              <w:rPr>
                <w:rFonts w:ascii="Times New Roman" w:hAnsi="Times New Roman" w:cs="Times New Roman"/>
              </w:rPr>
              <w:t>170 phase 3</w:t>
            </w:r>
            <w:r w:rsidR="001D3439" w:rsidRPr="006D2D19">
              <w:rPr>
                <w:rFonts w:ascii="Times New Roman" w:hAnsi="Times New Roman" w:cs="Times New Roman"/>
              </w:rPr>
              <w:t xml:space="preserve"> trials</w:t>
            </w:r>
            <w:r w:rsidR="00197974" w:rsidRPr="006D2D19">
              <w:rPr>
                <w:rFonts w:ascii="Times New Roman" w:hAnsi="Times New Roman" w:cs="Times New Roman"/>
              </w:rPr>
              <w:t xml:space="preserve">. </w:t>
            </w:r>
            <w:r w:rsidR="009C3365" w:rsidRPr="006D2D19">
              <w:rPr>
                <w:rFonts w:ascii="Times New Roman" w:hAnsi="Times New Roman" w:cs="Times New Roman"/>
              </w:rPr>
              <w:t>T</w:t>
            </w:r>
            <w:r w:rsidR="00197974" w:rsidRPr="006D2D19">
              <w:rPr>
                <w:rFonts w:ascii="Times New Roman" w:hAnsi="Times New Roman" w:cs="Times New Roman"/>
              </w:rPr>
              <w:t xml:space="preserve">his sample size </w:t>
            </w:r>
            <w:r w:rsidRPr="006D2D19">
              <w:rPr>
                <w:rFonts w:ascii="Times New Roman" w:hAnsi="Times New Roman" w:cs="Times New Roman"/>
              </w:rPr>
              <w:t xml:space="preserve">was </w:t>
            </w:r>
            <w:r w:rsidR="009C3365" w:rsidRPr="006D2D19">
              <w:rPr>
                <w:rFonts w:ascii="Times New Roman" w:hAnsi="Times New Roman" w:cs="Times New Roman"/>
              </w:rPr>
              <w:t>justif</w:t>
            </w:r>
            <w:r w:rsidR="00197974" w:rsidRPr="006D2D19">
              <w:rPr>
                <w:rFonts w:ascii="Times New Roman" w:hAnsi="Times New Roman" w:cs="Times New Roman"/>
              </w:rPr>
              <w:t xml:space="preserve">ied using an </w:t>
            </w:r>
            <w:r w:rsidR="00197974" w:rsidRPr="006D2D19">
              <w:rPr>
                <w:rFonts w:ascii="Times New Roman" w:hAnsi="Times New Roman" w:cs="Times New Roman"/>
                <w:i/>
                <w:iCs/>
              </w:rPr>
              <w:t xml:space="preserve">a priori </w:t>
            </w:r>
            <w:r w:rsidR="00197974" w:rsidRPr="006D2D19">
              <w:rPr>
                <w:rFonts w:ascii="Times New Roman" w:hAnsi="Times New Roman" w:cs="Times New Roman"/>
              </w:rPr>
              <w:t xml:space="preserve">power calculation for examining </w:t>
            </w:r>
            <w:r w:rsidR="00E02271" w:rsidRPr="006D2D19">
              <w:rPr>
                <w:rFonts w:ascii="Times New Roman" w:hAnsi="Times New Roman" w:cs="Times New Roman"/>
              </w:rPr>
              <w:t xml:space="preserve">a binary </w:t>
            </w:r>
            <w:r w:rsidR="00197974" w:rsidRPr="006D2D19">
              <w:rPr>
                <w:rFonts w:ascii="Times New Roman" w:hAnsi="Times New Roman" w:cs="Times New Roman"/>
              </w:rPr>
              <w:t xml:space="preserve">subgroup contrast in a meta-analysis </w:t>
            </w:r>
            <w:r w:rsidR="007327D2" w:rsidRPr="006D2D19">
              <w:rPr>
                <w:rFonts w:ascii="Times New Roman" w:hAnsi="Times New Roman" w:cs="Times New Roman"/>
              </w:rPr>
              <w:t>(see PRIMARY OUTCOME ANALYSIS)</w:t>
            </w:r>
            <w:r w:rsidR="00E62B25"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{"citationID":"dQVdYWFs","properties":{"formattedCitation":"\\super 12,13\\nosupersub{}","plainCitation":"12,13","noteIndex":0},"citationItems":[{"id":1304,"uris":["http://zotero.org/users/5374610/items/X6LMLN67"],"uri":["http://zotero.org/users/5374610/items/X6LMLN67"],"itemData":{"id":1304,"type":"article-journal","abstract":"Calculation of the statistical power of statistical tests is important in planning and interpreting the results of research studies, including meta-analyses. It is particularly important in moderator analyses in meta-analysis, which are often used as sensitivity analyses to rule out moderator effects but also may have low statistical power. This article describes how to compute statistical power of both fixed- and mixed-effects moderator tests in meta-analysis that are analogous to the analysis of variance and multiple regression analysis for effect sizes. It also shows how to compute power of tests for goodness of fit associated with these models. Examples from a published meta-analysis demonstrate that power of moderator tests and goodness-of-fit tests is not always high.","container-title":"Psychological Methods","DOI":"10.1037/1082-989X.9.4.426","ISSN":"1082-989X","issue":"4","journalAbbreviation":"Psychol Methods","language":"eng","note":"PMID: 15598097","page":"426-445","source":"PubMed","title":"The power of statistical tests for moderators in meta-analysis","volume":"9","author":[{"family":"Hedges","given":"Larry V."},{"family":"Pigott","given":"Therese D."}],"issued":{"date-parts":[["2004",12]]}}},{"id":1301,"uris":["http://zotero.org/users/5374610/items/YW8P42LU"],"uri":["http://zotero.org/users/5374610/items/YW8P42LU"],"itemData":{"id":1301,"type":"article-journal","abstract":"One of the reasons for the popularity of meta-analysis is the notion that these analyses will possess more power to detect effects than individual studies. This is inevitably the case under a fixed-effect model. However, the inclusion of the between-study variance in the random-effects model, and the need to estimate this parameter, can have unfortunate implications for this power. We develop methods for assessing the power of random-effects meta-analyses, and the average power of the individual studies that contribute to meta-analyses, so that these powers can be compared. In addition to deriving new analytical results and methods, we apply our methods to 1991 meta-analyses taken from the Cochrane Database of Systematic Reviews to retrospectively calculate their powers. We find that, in practice, 5 or more studies are needed to reasonably consistently achieve powers from random-effects meta-analyses that are greater than the studies that contribute to them. Not only is statistical inference under the random-effects model challenging when there are very few studies but also less worthwhile in such cases. The assumption that meta-analysis will result in an increase in power is challenged by our findings.","container-title":"Research Synthesis Methods","DOI":"10.1002/jrsm.1240","ISSN":"1759-2887","issue":"3","journalAbbreviation":"Res Synth Methods","language":"eng","note":"PMID: 28378395\nPMCID: PMC5590730","page":"290-302","source":"PubMed","title":"Power analysis for random-effects meta-analysis","volume":"8","author":[{"family":"Jackson","given":"Dan"},{"family":"Turner","given":"Rebecca"}],"issued":{"date-parts":[["2017",9]]}}}],"schema":"https://github.com/citation-style-language/schema/raw/master/csl-citation.json"} </w:instrText>
            </w:r>
            <w:r w:rsidR="00E62B25" w:rsidRPr="006D2D19">
              <w:rPr>
                <w:rFonts w:ascii="Times New Roman" w:hAnsi="Times New Roman" w:cs="Times New Roman"/>
              </w:rPr>
              <w:fldChar w:fldCharType="separate"/>
            </w:r>
            <w:r w:rsidR="002C2DBE" w:rsidRPr="006D2D19">
              <w:rPr>
                <w:rFonts w:ascii="Times New Roman" w:hAnsi="Times New Roman" w:cs="Times New Roman"/>
                <w:vertAlign w:val="superscript"/>
              </w:rPr>
              <w:t>12,13</w:t>
            </w:r>
            <w:r w:rsidR="00E62B25" w:rsidRPr="006D2D19">
              <w:rPr>
                <w:rFonts w:ascii="Times New Roman" w:hAnsi="Times New Roman" w:cs="Times New Roman"/>
              </w:rPr>
              <w:fldChar w:fldCharType="end"/>
            </w:r>
            <w:r w:rsidR="00197974" w:rsidRPr="006D2D19">
              <w:rPr>
                <w:rFonts w:ascii="Times New Roman" w:hAnsi="Times New Roman" w:cs="Times New Roman"/>
              </w:rPr>
              <w:t xml:space="preserve">. </w:t>
            </w:r>
            <w:r w:rsidR="00527736" w:rsidRPr="006D2D19">
              <w:rPr>
                <w:rFonts w:ascii="Times New Roman" w:hAnsi="Times New Roman" w:cs="Times New Roman"/>
              </w:rPr>
              <w:t xml:space="preserve">The power calculation and R script can be accessed here: </w:t>
            </w:r>
            <w:hyperlink r:id="rId8" w:history="1">
              <w:r w:rsidR="00527736" w:rsidRPr="006D2D19">
                <w:rPr>
                  <w:rStyle w:val="Hyperlink"/>
                  <w:rFonts w:ascii="Times New Roman" w:hAnsi="Times New Roman" w:cs="Times New Roman"/>
                </w:rPr>
                <w:t>li</w:t>
              </w:r>
              <w:r w:rsidR="00527736" w:rsidRPr="006D2D19">
                <w:rPr>
                  <w:rStyle w:val="Hyperlink"/>
                  <w:rFonts w:ascii="Times New Roman" w:hAnsi="Times New Roman" w:cs="Times New Roman"/>
                </w:rPr>
                <w:t>n</w:t>
              </w:r>
              <w:r w:rsidR="00527736" w:rsidRPr="006D2D19">
                <w:rPr>
                  <w:rStyle w:val="Hyperlink"/>
                  <w:rFonts w:ascii="Times New Roman" w:hAnsi="Times New Roman" w:cs="Times New Roman"/>
                </w:rPr>
                <w:t>k</w:t>
              </w:r>
            </w:hyperlink>
            <w:r w:rsidR="00527736" w:rsidRPr="006D2D19">
              <w:rPr>
                <w:rFonts w:ascii="Times New Roman" w:hAnsi="Times New Roman" w:cs="Times New Roman"/>
              </w:rPr>
              <w:t>.</w:t>
            </w:r>
          </w:p>
          <w:p w14:paraId="19810C97" w14:textId="18C94E1B" w:rsidR="00BB2EFD" w:rsidRPr="006D2D19" w:rsidRDefault="00BB2EFD" w:rsidP="001D3B35">
            <w:pPr>
              <w:pStyle w:val="ListParagraph"/>
              <w:rPr>
                <w:rFonts w:ascii="Times New Roman" w:hAnsi="Times New Roman" w:cs="Times New Roman"/>
              </w:rPr>
            </w:pPr>
          </w:p>
        </w:tc>
      </w:tr>
      <w:tr w:rsidR="00A60795" w:rsidRPr="00AE33DD" w14:paraId="594D1F3F" w14:textId="77777777" w:rsidTr="001A2C34">
        <w:trPr>
          <w:trHeight w:val="1697"/>
        </w:trPr>
        <w:tc>
          <w:tcPr>
            <w:tcW w:w="8640" w:type="dxa"/>
          </w:tcPr>
          <w:p w14:paraId="7502E525" w14:textId="043F658B" w:rsidR="00A60795" w:rsidRPr="00AE33DD" w:rsidRDefault="005828F2" w:rsidP="001B5EA7">
            <w:pPr>
              <w:ind w:left="720"/>
            </w:pPr>
            <w:r w:rsidRPr="00AE33DD">
              <w:lastRenderedPageBreak/>
              <w:t>EXTRACTION</w:t>
            </w:r>
          </w:p>
          <w:p w14:paraId="6F497D68" w14:textId="0F272D5C" w:rsidR="005828F2" w:rsidRPr="00AE33DD" w:rsidRDefault="005828F2" w:rsidP="001B5EA7">
            <w:pPr>
              <w:ind w:left="720"/>
            </w:pPr>
          </w:p>
          <w:p w14:paraId="13BDE89D" w14:textId="687A512F" w:rsidR="005828F2" w:rsidRPr="00AE33DD" w:rsidRDefault="007C1CF6" w:rsidP="001B5EA7">
            <w:pPr>
              <w:ind w:left="720"/>
              <w:rPr>
                <w:u w:val="single"/>
              </w:rPr>
            </w:pPr>
            <w:r w:rsidRPr="00AE33DD">
              <w:rPr>
                <w:u w:val="single"/>
              </w:rPr>
              <w:t>Phase 3</w:t>
            </w:r>
            <w:r w:rsidR="005828F2" w:rsidRPr="00AE33DD">
              <w:rPr>
                <w:u w:val="single"/>
              </w:rPr>
              <w:t xml:space="preserve"> Trials</w:t>
            </w:r>
          </w:p>
          <w:p w14:paraId="77919D2F" w14:textId="28B7A24E" w:rsidR="005828F2" w:rsidRPr="00AE33DD" w:rsidRDefault="005828F2" w:rsidP="001B5EA7">
            <w:pPr>
              <w:ind w:left="720"/>
            </w:pPr>
            <w:r w:rsidRPr="00AE33DD">
              <w:t>The following items will be extracted</w:t>
            </w:r>
            <w:r w:rsidR="00BA043B" w:rsidRPr="00AE33DD">
              <w:t xml:space="preserve"> with the following hierarchy: a) first published report of full primary (not interim), then b) registration record</w:t>
            </w:r>
            <w:r w:rsidRPr="00AE33DD">
              <w:t>: 1) all elements for matching; 2)</w:t>
            </w:r>
            <w:r w:rsidR="002B6B10" w:rsidRPr="00AE33DD">
              <w:t xml:space="preserve"> positivity on pre-specified primary efficacy endpoint</w:t>
            </w:r>
            <w:r w:rsidR="007C1CF6" w:rsidRPr="00AE33DD">
              <w:t xml:space="preserve">; 3) efficacy outcomes (e.g., HR for PFS; </w:t>
            </w:r>
            <w:r w:rsidR="00994D6D" w:rsidRPr="00AE33DD">
              <w:t>ORR</w:t>
            </w:r>
            <w:r w:rsidR="003A2784" w:rsidRPr="00AE33DD">
              <w:t xml:space="preserve"> for treatment arm</w:t>
            </w:r>
            <w:r w:rsidR="006A70F0" w:rsidRPr="00AE33DD">
              <w:t>)</w:t>
            </w:r>
            <w:r w:rsidR="00EC2B36" w:rsidRPr="00AE33DD">
              <w:t>;</w:t>
            </w:r>
            <w:r w:rsidR="00E13B47" w:rsidRPr="00AE33DD">
              <w:t xml:space="preserve"> </w:t>
            </w:r>
            <w:r w:rsidR="007C1CF6" w:rsidRPr="00AE33DD">
              <w:t>4) safety outcomes (</w:t>
            </w:r>
            <w:r w:rsidR="00FE7623" w:rsidRPr="00AE33DD">
              <w:t>number of S</w:t>
            </w:r>
            <w:r w:rsidR="00D7273F" w:rsidRPr="00AE33DD">
              <w:t xml:space="preserve">erious </w:t>
            </w:r>
            <w:r w:rsidR="00FE7623" w:rsidRPr="00AE33DD">
              <w:t>AEs in each arm</w:t>
            </w:r>
            <w:r w:rsidR="007C1CF6" w:rsidRPr="00AE33DD">
              <w:t>)</w:t>
            </w:r>
            <w:r w:rsidR="00D72E55" w:rsidRPr="00AE33DD">
              <w:t>. In addition, we will collect:</w:t>
            </w:r>
          </w:p>
          <w:p w14:paraId="5B24DD7C" w14:textId="73907DDA" w:rsidR="00D72E55" w:rsidRPr="006D2D19" w:rsidRDefault="00D72E55"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date of first enrolled patient</w:t>
            </w:r>
          </w:p>
          <w:p w14:paraId="2F315B87" w14:textId="52F30BB9" w:rsidR="0086438E" w:rsidRPr="006D2D19" w:rsidRDefault="0086438E"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status of trial and if applicable, the reason for termination.</w:t>
            </w:r>
          </w:p>
          <w:p w14:paraId="4BE85B8A" w14:textId="0AF8C893" w:rsidR="00D72E55" w:rsidRPr="006D2D19" w:rsidRDefault="00D72E55"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sponsorship (</w:t>
            </w:r>
            <w:r w:rsidR="00204FE1" w:rsidRPr="006D2D19">
              <w:rPr>
                <w:rFonts w:ascii="Times New Roman" w:hAnsi="Times New Roman" w:cs="Times New Roman"/>
              </w:rPr>
              <w:t>large</w:t>
            </w:r>
            <w:r w:rsidRPr="006D2D19">
              <w:rPr>
                <w:rFonts w:ascii="Times New Roman" w:hAnsi="Times New Roman" w:cs="Times New Roman"/>
              </w:rPr>
              <w:t xml:space="preserve"> pharma</w:t>
            </w:r>
            <w:r w:rsidR="00204FE1" w:rsidRPr="006D2D19">
              <w:rPr>
                <w:rFonts w:ascii="Times New Roman" w:hAnsi="Times New Roman" w:cs="Times New Roman"/>
              </w:rPr>
              <w:t xml:space="preserve"> f</w:t>
            </w:r>
            <w:r w:rsidR="003A2784" w:rsidRPr="006D2D19">
              <w:rPr>
                <w:rFonts w:ascii="Times New Roman" w:hAnsi="Times New Roman" w:cs="Times New Roman"/>
              </w:rPr>
              <w:t>i</w:t>
            </w:r>
            <w:r w:rsidR="00204FE1" w:rsidRPr="006D2D19">
              <w:rPr>
                <w:rFonts w:ascii="Times New Roman" w:hAnsi="Times New Roman" w:cs="Times New Roman"/>
              </w:rPr>
              <w:t>rm</w:t>
            </w:r>
            <w:r w:rsidRPr="006D2D19">
              <w:rPr>
                <w:rFonts w:ascii="Times New Roman" w:hAnsi="Times New Roman" w:cs="Times New Roman"/>
              </w:rPr>
              <w:t>, non-</w:t>
            </w:r>
            <w:r w:rsidR="00204FE1" w:rsidRPr="006D2D19">
              <w:rPr>
                <w:rFonts w:ascii="Times New Roman" w:hAnsi="Times New Roman" w:cs="Times New Roman"/>
              </w:rPr>
              <w:t>large</w:t>
            </w:r>
            <w:r w:rsidRPr="006D2D19">
              <w:rPr>
                <w:rFonts w:ascii="Times New Roman" w:hAnsi="Times New Roman" w:cs="Times New Roman"/>
              </w:rPr>
              <w:t xml:space="preserve"> pharma</w:t>
            </w:r>
            <w:r w:rsidR="00204FE1" w:rsidRPr="006D2D19">
              <w:rPr>
                <w:rFonts w:ascii="Times New Roman" w:hAnsi="Times New Roman" w:cs="Times New Roman"/>
              </w:rPr>
              <w:t xml:space="preserve"> firm</w:t>
            </w:r>
            <w:r w:rsidRPr="006D2D19">
              <w:rPr>
                <w:rFonts w:ascii="Times New Roman" w:hAnsi="Times New Roman" w:cs="Times New Roman"/>
              </w:rPr>
              <w:t>, non-</w:t>
            </w:r>
            <w:r w:rsidR="00204FE1" w:rsidRPr="006D2D19">
              <w:rPr>
                <w:rFonts w:ascii="Times New Roman" w:hAnsi="Times New Roman" w:cs="Times New Roman"/>
              </w:rPr>
              <w:t>industry</w:t>
            </w:r>
            <w:r w:rsidRPr="006D2D19">
              <w:rPr>
                <w:rFonts w:ascii="Times New Roman" w:hAnsi="Times New Roman" w:cs="Times New Roman"/>
              </w:rPr>
              <w:t>)</w:t>
            </w:r>
          </w:p>
          <w:p w14:paraId="1A14D5EE" w14:textId="1A9D8B53" w:rsidR="00D72E55" w:rsidRPr="006D2D19" w:rsidRDefault="00025D9F"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 xml:space="preserve">drug </w:t>
            </w:r>
            <w:r w:rsidR="00AF73E0" w:rsidRPr="006D2D19">
              <w:rPr>
                <w:rFonts w:ascii="Times New Roman" w:hAnsi="Times New Roman" w:cs="Times New Roman"/>
              </w:rPr>
              <w:t>class</w:t>
            </w:r>
            <w:r w:rsidRPr="006D2D19">
              <w:rPr>
                <w:rFonts w:ascii="Times New Roman" w:hAnsi="Times New Roman" w:cs="Times New Roman"/>
              </w:rPr>
              <w:t xml:space="preserve">: a) </w:t>
            </w:r>
            <w:r w:rsidR="00D72E55" w:rsidRPr="006D2D19">
              <w:rPr>
                <w:rFonts w:ascii="Times New Roman" w:hAnsi="Times New Roman" w:cs="Times New Roman"/>
              </w:rPr>
              <w:t>approval status of newest drug at time of enrollment (yes, no)</w:t>
            </w:r>
            <w:r w:rsidRPr="006D2D19">
              <w:rPr>
                <w:rFonts w:ascii="Times New Roman" w:hAnsi="Times New Roman" w:cs="Times New Roman"/>
              </w:rPr>
              <w:t>; b) combo vs. mono</w:t>
            </w:r>
            <w:r w:rsidR="00112259" w:rsidRPr="006D2D19">
              <w:rPr>
                <w:rFonts w:ascii="Times New Roman" w:hAnsi="Times New Roman" w:cs="Times New Roman"/>
              </w:rPr>
              <w:t xml:space="preserve">; </w:t>
            </w:r>
          </w:p>
          <w:p w14:paraId="79D6941C" w14:textId="1E67A5FD" w:rsidR="00AF73E0" w:rsidRPr="006D2D19" w:rsidRDefault="00AF73E0"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use of biomarker enrichment design</w:t>
            </w:r>
          </w:p>
          <w:p w14:paraId="3673A450" w14:textId="09579030" w:rsidR="008B50B6" w:rsidRPr="006D2D19" w:rsidRDefault="00BB2EFD"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5-year</w:t>
            </w:r>
            <w:r w:rsidR="00873330" w:rsidRPr="006D2D19">
              <w:rPr>
                <w:rFonts w:ascii="Times New Roman" w:hAnsi="Times New Roman" w:cs="Times New Roman"/>
              </w:rPr>
              <w:t xml:space="preserve"> relative survival for</w:t>
            </w:r>
            <w:r w:rsidR="008B50B6" w:rsidRPr="006D2D19">
              <w:rPr>
                <w:rFonts w:ascii="Times New Roman" w:hAnsi="Times New Roman" w:cs="Times New Roman"/>
              </w:rPr>
              <w:t xml:space="preserve"> indication </w:t>
            </w:r>
          </w:p>
          <w:p w14:paraId="57CBF08B" w14:textId="07EA723C" w:rsidR="005828F2" w:rsidRPr="00AE33DD" w:rsidRDefault="005828F2" w:rsidP="001B5EA7">
            <w:pPr>
              <w:ind w:left="720"/>
            </w:pPr>
          </w:p>
          <w:p w14:paraId="6D16FDF4" w14:textId="1BF54FEC" w:rsidR="005828F2" w:rsidRPr="00AE33DD" w:rsidRDefault="001A37BB" w:rsidP="001B5EA7">
            <w:pPr>
              <w:ind w:left="720"/>
              <w:rPr>
                <w:u w:val="single"/>
              </w:rPr>
            </w:pPr>
            <w:r w:rsidRPr="00AE33DD">
              <w:rPr>
                <w:u w:val="single"/>
              </w:rPr>
              <w:t xml:space="preserve">Earlier </w:t>
            </w:r>
            <w:r w:rsidR="006D68A3" w:rsidRPr="00AE33DD">
              <w:rPr>
                <w:u w:val="single"/>
              </w:rPr>
              <w:t xml:space="preserve">Efficacy </w:t>
            </w:r>
            <w:r w:rsidR="005828F2" w:rsidRPr="00AE33DD">
              <w:rPr>
                <w:u w:val="single"/>
              </w:rPr>
              <w:t>Trials</w:t>
            </w:r>
          </w:p>
          <w:p w14:paraId="47A48FA3" w14:textId="1E161C42" w:rsidR="00D72E55" w:rsidRPr="006D2D19" w:rsidRDefault="00D72E55" w:rsidP="001B5EA7">
            <w:pPr>
              <w:ind w:left="720"/>
            </w:pPr>
            <w:r w:rsidRPr="006D2D19">
              <w:t xml:space="preserve">The following items will be extracted from all </w:t>
            </w:r>
            <w:r w:rsidR="001A37BB" w:rsidRPr="006D2D19">
              <w:t xml:space="preserve">earlier </w:t>
            </w:r>
            <w:r w:rsidRPr="006D2D19">
              <w:t>trials</w:t>
            </w:r>
            <w:r w:rsidR="006D68A3" w:rsidRPr="006D2D19">
              <w:t xml:space="preserve"> evaluating efficacy</w:t>
            </w:r>
            <w:r w:rsidRPr="006D2D19">
              <w:t>:</w:t>
            </w:r>
          </w:p>
          <w:p w14:paraId="56C4E0F4" w14:textId="15DEA189" w:rsidR="00D72E55" w:rsidRPr="006D2D19" w:rsidRDefault="00D72E55"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all elements necessary for matching</w:t>
            </w:r>
          </w:p>
          <w:p w14:paraId="746D13E5" w14:textId="27C9B881" w:rsidR="00D72E55" w:rsidRPr="006D2D19" w:rsidRDefault="00D72E55"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date of primary outcome completion</w:t>
            </w:r>
            <w:r w:rsidR="006549AB" w:rsidRPr="006D2D19">
              <w:rPr>
                <w:rFonts w:ascii="Times New Roman" w:hAnsi="Times New Roman" w:cs="Times New Roman"/>
              </w:rPr>
              <w:t xml:space="preserve"> (from registration record)</w:t>
            </w:r>
            <w:r w:rsidR="00B432A7" w:rsidRPr="006D2D19">
              <w:rPr>
                <w:rFonts w:ascii="Times New Roman" w:hAnsi="Times New Roman" w:cs="Times New Roman"/>
              </w:rPr>
              <w:t>; date of last patient recruitment</w:t>
            </w:r>
            <w:r w:rsidR="00950DDB" w:rsidRPr="006D2D19">
              <w:rPr>
                <w:rFonts w:ascii="Times New Roman" w:hAnsi="Times New Roman" w:cs="Times New Roman"/>
              </w:rPr>
              <w:t xml:space="preserve"> if available</w:t>
            </w:r>
            <w:r w:rsidR="00B432A7" w:rsidRPr="006D2D19">
              <w:rPr>
                <w:rFonts w:ascii="Times New Roman" w:hAnsi="Times New Roman" w:cs="Times New Roman"/>
              </w:rPr>
              <w:t>.</w:t>
            </w:r>
            <w:r w:rsidR="00C83B1F" w:rsidRPr="006D2D19">
              <w:rPr>
                <w:rFonts w:ascii="Times New Roman" w:hAnsi="Times New Roman" w:cs="Times New Roman"/>
              </w:rPr>
              <w:t xml:space="preserve"> </w:t>
            </w:r>
          </w:p>
          <w:p w14:paraId="231E0F8C" w14:textId="54C84FF8" w:rsidR="005828F2" w:rsidRPr="006D2D19" w:rsidRDefault="005828F2" w:rsidP="001B5EA7">
            <w:pPr>
              <w:pStyle w:val="ListParagraph"/>
              <w:numPr>
                <w:ilvl w:val="0"/>
                <w:numId w:val="6"/>
              </w:numPr>
              <w:ind w:left="1440"/>
              <w:rPr>
                <w:rFonts w:ascii="Times New Roman" w:hAnsi="Times New Roman" w:cs="Times New Roman"/>
              </w:rPr>
            </w:pPr>
            <w:r w:rsidRPr="006D2D19">
              <w:rPr>
                <w:rFonts w:ascii="Times New Roman" w:hAnsi="Times New Roman" w:cs="Times New Roman"/>
              </w:rPr>
              <w:t>positivity on pre-specified primary end</w:t>
            </w:r>
            <w:r w:rsidR="00D72E55" w:rsidRPr="006D2D19">
              <w:rPr>
                <w:rFonts w:ascii="Times New Roman" w:hAnsi="Times New Roman" w:cs="Times New Roman"/>
              </w:rPr>
              <w:t>p</w:t>
            </w:r>
            <w:r w:rsidRPr="006D2D19">
              <w:rPr>
                <w:rFonts w:ascii="Times New Roman" w:hAnsi="Times New Roman" w:cs="Times New Roman"/>
              </w:rPr>
              <w:t>oint</w:t>
            </w:r>
            <w:r w:rsidR="00AD4E92" w:rsidRPr="006D2D19">
              <w:rPr>
                <w:rFonts w:ascii="Times New Roman" w:hAnsi="Times New Roman" w:cs="Times New Roman"/>
              </w:rPr>
              <w:t xml:space="preserve">. Note: in the event there are </w:t>
            </w:r>
            <w:r w:rsidR="006D68A3" w:rsidRPr="006D2D19">
              <w:rPr>
                <w:rFonts w:ascii="Times New Roman" w:hAnsi="Times New Roman" w:cs="Times New Roman"/>
              </w:rPr>
              <w:t>two earlier</w:t>
            </w:r>
            <w:r w:rsidR="00771776" w:rsidRPr="006D2D19">
              <w:rPr>
                <w:rFonts w:ascii="Times New Roman" w:hAnsi="Times New Roman" w:cs="Times New Roman"/>
              </w:rPr>
              <w:t xml:space="preserve"> phase </w:t>
            </w:r>
            <w:r w:rsidR="00AD4E92" w:rsidRPr="006D2D19">
              <w:rPr>
                <w:rFonts w:ascii="Times New Roman" w:hAnsi="Times New Roman" w:cs="Times New Roman"/>
              </w:rPr>
              <w:t xml:space="preserve">trials with stringent matches, existence of one positive trial is sufficient to say that there was one positive prior </w:t>
            </w:r>
            <w:r w:rsidR="00771776" w:rsidRPr="006D2D19">
              <w:rPr>
                <w:rFonts w:ascii="Times New Roman" w:hAnsi="Times New Roman" w:cs="Times New Roman"/>
              </w:rPr>
              <w:t xml:space="preserve">earlier phase </w:t>
            </w:r>
            <w:r w:rsidR="00AD4E92" w:rsidRPr="006D2D19">
              <w:rPr>
                <w:rFonts w:ascii="Times New Roman" w:hAnsi="Times New Roman" w:cs="Times New Roman"/>
              </w:rPr>
              <w:t>trial with a stringent match.</w:t>
            </w:r>
          </w:p>
          <w:p w14:paraId="0B1DA831" w14:textId="7AF2A13C" w:rsidR="00A60795" w:rsidRPr="00AE33DD" w:rsidRDefault="00A60795" w:rsidP="001B5EA7">
            <w:pPr>
              <w:ind w:left="720"/>
            </w:pPr>
          </w:p>
          <w:p w14:paraId="0BCA1B13" w14:textId="5127E8C4" w:rsidR="00A60795" w:rsidRPr="00AE33DD" w:rsidRDefault="006D68A3" w:rsidP="001B5EA7">
            <w:pPr>
              <w:ind w:left="720"/>
            </w:pPr>
            <w:r w:rsidRPr="00AE33DD">
              <w:t>All items will be</w:t>
            </w:r>
            <w:r w:rsidR="00010604" w:rsidRPr="00AE33DD">
              <w:t xml:space="preserve"> double coded</w:t>
            </w:r>
            <w:r w:rsidRPr="00AE33DD">
              <w:t xml:space="preserve"> for at least a sample</w:t>
            </w:r>
            <w:r w:rsidR="00010604" w:rsidRPr="00AE33DD">
              <w:t xml:space="preserve"> to estimate error rates</w:t>
            </w:r>
            <w:r w:rsidR="00B432A7" w:rsidRPr="00AE33DD">
              <w:t xml:space="preserve"> for each</w:t>
            </w:r>
            <w:r w:rsidRPr="00AE33DD">
              <w:t xml:space="preserve"> coded</w:t>
            </w:r>
            <w:r w:rsidR="00B432A7" w:rsidRPr="00AE33DD">
              <w:t xml:space="preserve"> variabl</w:t>
            </w:r>
            <w:r w:rsidR="00106E3D" w:rsidRPr="00AE33DD">
              <w:t>e</w:t>
            </w:r>
            <w:r w:rsidR="00010604" w:rsidRPr="00AE33DD">
              <w:t>.</w:t>
            </w:r>
            <w:r w:rsidR="00B432A7" w:rsidRPr="00AE33DD">
              <w:t xml:space="preserve"> All differences or uncertain extractions will be adjudicated in consultation with at least one oncologist.</w:t>
            </w:r>
          </w:p>
          <w:p w14:paraId="7D82D9DE" w14:textId="7E62AC75" w:rsidR="007F3833" w:rsidRPr="00AE33DD" w:rsidRDefault="007F3833" w:rsidP="001B5EA7">
            <w:pPr>
              <w:ind w:left="720"/>
            </w:pPr>
          </w:p>
          <w:p w14:paraId="637D4F03" w14:textId="77777777" w:rsidR="00A60795" w:rsidRPr="00AE33DD" w:rsidRDefault="00A60795" w:rsidP="001B5EA7"/>
        </w:tc>
      </w:tr>
      <w:tr w:rsidR="00A60795" w:rsidRPr="00AE33DD" w14:paraId="1FC75FD5" w14:textId="77777777" w:rsidTr="001A2C34">
        <w:trPr>
          <w:trHeight w:val="79"/>
        </w:trPr>
        <w:tc>
          <w:tcPr>
            <w:tcW w:w="8640" w:type="dxa"/>
          </w:tcPr>
          <w:p w14:paraId="1D948C18" w14:textId="77777777" w:rsidR="001153B8" w:rsidRPr="00AE33DD" w:rsidRDefault="001153B8" w:rsidP="001A2C34"/>
          <w:p w14:paraId="35512BCF" w14:textId="77777777" w:rsidR="001153B8" w:rsidRPr="00AE33DD" w:rsidRDefault="001153B8" w:rsidP="001A2C34"/>
          <w:p w14:paraId="40C57DAB" w14:textId="66CF2F29" w:rsidR="00A60795" w:rsidRPr="00AE33DD" w:rsidRDefault="00A60795" w:rsidP="001A2C34">
            <w:r w:rsidRPr="00AE33DD">
              <w:t xml:space="preserve">PRIMARY </w:t>
            </w:r>
            <w:r w:rsidR="009964B2" w:rsidRPr="00AE33DD">
              <w:t xml:space="preserve">OUTCOME </w:t>
            </w:r>
            <w:r w:rsidRPr="00AE33DD">
              <w:t>ANALYS</w:t>
            </w:r>
            <w:r w:rsidR="00C63332" w:rsidRPr="00AE33DD">
              <w:t>E</w:t>
            </w:r>
            <w:r w:rsidRPr="00AE33DD">
              <w:t>S</w:t>
            </w:r>
          </w:p>
          <w:p w14:paraId="7372EF3F" w14:textId="77777777" w:rsidR="00A60795" w:rsidRPr="00AE33DD" w:rsidRDefault="00A60795" w:rsidP="001A2C34"/>
          <w:p w14:paraId="16690477" w14:textId="2D1C1348" w:rsidR="00202676" w:rsidRPr="006D2D19" w:rsidRDefault="00636AC0" w:rsidP="00202676">
            <w:pPr>
              <w:pStyle w:val="ListParagraph"/>
              <w:numPr>
                <w:ilvl w:val="0"/>
                <w:numId w:val="9"/>
              </w:numPr>
              <w:rPr>
                <w:rFonts w:ascii="Times New Roman" w:hAnsi="Times New Roman" w:cs="Times New Roman"/>
              </w:rPr>
            </w:pPr>
            <w:r w:rsidRPr="006D2D19">
              <w:rPr>
                <w:rFonts w:ascii="Times New Roman" w:hAnsi="Times New Roman" w:cs="Times New Roman"/>
                <w:u w:val="single"/>
              </w:rPr>
              <w:t>Prevalence:</w:t>
            </w:r>
            <w:r w:rsidRPr="006D2D19">
              <w:rPr>
                <w:rFonts w:ascii="Times New Roman" w:hAnsi="Times New Roman" w:cs="Times New Roman"/>
              </w:rPr>
              <w:t xml:space="preserve"> </w:t>
            </w:r>
            <w:r w:rsidR="001C0CA0" w:rsidRPr="006D2D19">
              <w:rPr>
                <w:rFonts w:ascii="Times New Roman" w:hAnsi="Times New Roman" w:cs="Times New Roman"/>
              </w:rPr>
              <w:t>We will report descriptive statistics (n</w:t>
            </w:r>
            <w:r w:rsidR="005828F2" w:rsidRPr="006D2D19">
              <w:rPr>
                <w:rFonts w:ascii="Times New Roman" w:hAnsi="Times New Roman" w:cs="Times New Roman"/>
              </w:rPr>
              <w:t>umber</w:t>
            </w:r>
            <w:r w:rsidR="00685A28" w:rsidRPr="006D2D19">
              <w:rPr>
                <w:rFonts w:ascii="Times New Roman" w:hAnsi="Times New Roman" w:cs="Times New Roman"/>
              </w:rPr>
              <w:t xml:space="preserve"> and </w:t>
            </w:r>
            <w:r w:rsidR="00025D9F" w:rsidRPr="006D2D19">
              <w:rPr>
                <w:rFonts w:ascii="Times New Roman" w:hAnsi="Times New Roman" w:cs="Times New Roman"/>
              </w:rPr>
              <w:t>proportion</w:t>
            </w:r>
            <w:r w:rsidR="001C0CA0" w:rsidRPr="006D2D19">
              <w:rPr>
                <w:rFonts w:ascii="Times New Roman" w:hAnsi="Times New Roman" w:cs="Times New Roman"/>
              </w:rPr>
              <w:t>)</w:t>
            </w:r>
            <w:r w:rsidR="005828F2" w:rsidRPr="006D2D19">
              <w:rPr>
                <w:rFonts w:ascii="Times New Roman" w:hAnsi="Times New Roman" w:cs="Times New Roman"/>
              </w:rPr>
              <w:t xml:space="preserve"> of phase 3 trials launched </w:t>
            </w:r>
            <w:r w:rsidR="00FA3CF9" w:rsidRPr="006D2D19">
              <w:rPr>
                <w:rFonts w:ascii="Times New Roman" w:hAnsi="Times New Roman" w:cs="Times New Roman"/>
              </w:rPr>
              <w:t xml:space="preserve">on </w:t>
            </w:r>
            <w:r w:rsidR="002160D9" w:rsidRPr="006D2D19">
              <w:rPr>
                <w:rFonts w:ascii="Times New Roman" w:hAnsi="Times New Roman" w:cs="Times New Roman"/>
                <w:b/>
                <w:bCs/>
              </w:rPr>
              <w:t>a)</w:t>
            </w:r>
            <w:r w:rsidR="002160D9" w:rsidRPr="006D2D19">
              <w:rPr>
                <w:rFonts w:ascii="Times New Roman" w:hAnsi="Times New Roman" w:cs="Times New Roman"/>
              </w:rPr>
              <w:t xml:space="preserve"> </w:t>
            </w:r>
            <w:r w:rsidR="005828F2" w:rsidRPr="006D2D19">
              <w:rPr>
                <w:rFonts w:ascii="Times New Roman" w:hAnsi="Times New Roman" w:cs="Times New Roman"/>
              </w:rPr>
              <w:t xml:space="preserve">stringent matched </w:t>
            </w:r>
            <w:r w:rsidR="00E22867" w:rsidRPr="006D2D19">
              <w:rPr>
                <w:rFonts w:ascii="Times New Roman" w:hAnsi="Times New Roman" w:cs="Times New Roman"/>
              </w:rPr>
              <w:t>positive</w:t>
            </w:r>
            <w:r w:rsidR="00771776" w:rsidRPr="006D2D19">
              <w:rPr>
                <w:rFonts w:ascii="Times New Roman" w:hAnsi="Times New Roman" w:cs="Times New Roman"/>
              </w:rPr>
              <w:t xml:space="preserve"> earlier phase </w:t>
            </w:r>
            <w:r w:rsidR="005828F2" w:rsidRPr="006D2D19">
              <w:rPr>
                <w:rFonts w:ascii="Times New Roman" w:hAnsi="Times New Roman" w:cs="Times New Roman"/>
              </w:rPr>
              <w:t>trials</w:t>
            </w:r>
            <w:r w:rsidR="0050089F" w:rsidRPr="006D2D19">
              <w:rPr>
                <w:rFonts w:ascii="Times New Roman" w:hAnsi="Times New Roman" w:cs="Times New Roman"/>
              </w:rPr>
              <w:t xml:space="preserve"> vs. </w:t>
            </w:r>
            <w:r w:rsidR="0050089F" w:rsidRPr="006D2D19">
              <w:rPr>
                <w:rFonts w:ascii="Times New Roman" w:hAnsi="Times New Roman" w:cs="Times New Roman"/>
                <w:b/>
                <w:bCs/>
              </w:rPr>
              <w:t>b)</w:t>
            </w:r>
            <w:r w:rsidR="0050089F" w:rsidRPr="006D2D19">
              <w:rPr>
                <w:rFonts w:ascii="Times New Roman" w:hAnsi="Times New Roman" w:cs="Times New Roman"/>
              </w:rPr>
              <w:t xml:space="preserve"> </w:t>
            </w:r>
            <w:r w:rsidR="00FA3CF9" w:rsidRPr="006D2D19">
              <w:rPr>
                <w:rFonts w:ascii="Times New Roman" w:hAnsi="Times New Roman" w:cs="Times New Roman"/>
              </w:rPr>
              <w:t xml:space="preserve">no prior stringent matched positive </w:t>
            </w:r>
            <w:r w:rsidR="00771776" w:rsidRPr="006D2D19">
              <w:rPr>
                <w:rFonts w:ascii="Times New Roman" w:hAnsi="Times New Roman" w:cs="Times New Roman"/>
              </w:rPr>
              <w:t xml:space="preserve">earlier phase </w:t>
            </w:r>
            <w:r w:rsidR="00FA3CF9" w:rsidRPr="006D2D19">
              <w:rPr>
                <w:rFonts w:ascii="Times New Roman" w:hAnsi="Times New Roman" w:cs="Times New Roman"/>
              </w:rPr>
              <w:t>trials</w:t>
            </w:r>
            <w:r w:rsidR="0050089F" w:rsidRPr="006D2D19">
              <w:rPr>
                <w:rFonts w:ascii="Times New Roman" w:hAnsi="Times New Roman" w:cs="Times New Roman"/>
              </w:rPr>
              <w:t>, which will be reported as:</w:t>
            </w:r>
            <w:r w:rsidR="002160D9" w:rsidRPr="006D2D19">
              <w:rPr>
                <w:rFonts w:ascii="Times New Roman" w:hAnsi="Times New Roman" w:cs="Times New Roman"/>
              </w:rPr>
              <w:t xml:space="preserve"> </w:t>
            </w:r>
            <w:proofErr w:type="spellStart"/>
            <w:r w:rsidR="0050089F" w:rsidRPr="006D2D19">
              <w:rPr>
                <w:rFonts w:ascii="Times New Roman" w:hAnsi="Times New Roman" w:cs="Times New Roman"/>
              </w:rPr>
              <w:t>i</w:t>
            </w:r>
            <w:proofErr w:type="spellEnd"/>
            <w:r w:rsidR="002160D9" w:rsidRPr="006D2D19">
              <w:rPr>
                <w:rFonts w:ascii="Times New Roman" w:hAnsi="Times New Roman" w:cs="Times New Roman"/>
              </w:rPr>
              <w:t xml:space="preserve">) </w:t>
            </w:r>
            <w:r w:rsidR="00E22867" w:rsidRPr="006D2D19">
              <w:rPr>
                <w:rFonts w:ascii="Times New Roman" w:hAnsi="Times New Roman" w:cs="Times New Roman"/>
              </w:rPr>
              <w:t xml:space="preserve">stringent matched nonpositive </w:t>
            </w:r>
            <w:r w:rsidR="00771776" w:rsidRPr="006D2D19">
              <w:rPr>
                <w:rFonts w:ascii="Times New Roman" w:hAnsi="Times New Roman" w:cs="Times New Roman"/>
              </w:rPr>
              <w:t xml:space="preserve">earlier phase </w:t>
            </w:r>
            <w:r w:rsidR="00E22867" w:rsidRPr="006D2D19">
              <w:rPr>
                <w:rFonts w:ascii="Times New Roman" w:hAnsi="Times New Roman" w:cs="Times New Roman"/>
              </w:rPr>
              <w:t xml:space="preserve">trials, </w:t>
            </w:r>
            <w:r w:rsidR="0050089F" w:rsidRPr="006D2D19">
              <w:rPr>
                <w:rFonts w:ascii="Times New Roman" w:hAnsi="Times New Roman" w:cs="Times New Roman"/>
              </w:rPr>
              <w:t>ii</w:t>
            </w:r>
            <w:r w:rsidR="00E22867" w:rsidRPr="006D2D19">
              <w:rPr>
                <w:rFonts w:ascii="Times New Roman" w:hAnsi="Times New Roman" w:cs="Times New Roman"/>
              </w:rPr>
              <w:t xml:space="preserve">) positive </w:t>
            </w:r>
            <w:r w:rsidR="002160D9" w:rsidRPr="006D2D19">
              <w:rPr>
                <w:rFonts w:ascii="Times New Roman" w:hAnsi="Times New Roman" w:cs="Times New Roman"/>
              </w:rPr>
              <w:t>permissive matched</w:t>
            </w:r>
            <w:r w:rsidR="002D0D7B">
              <w:rPr>
                <w:rFonts w:ascii="Times New Roman" w:hAnsi="Times New Roman" w:cs="Times New Roman"/>
              </w:rPr>
              <w:t xml:space="preserve"> </w:t>
            </w:r>
            <w:r w:rsidR="00771776" w:rsidRPr="006D2D19">
              <w:rPr>
                <w:rFonts w:ascii="Times New Roman" w:hAnsi="Times New Roman" w:cs="Times New Roman"/>
              </w:rPr>
              <w:t xml:space="preserve">earlier phase </w:t>
            </w:r>
            <w:r w:rsidR="002160D9" w:rsidRPr="006D2D19">
              <w:rPr>
                <w:rFonts w:ascii="Times New Roman" w:hAnsi="Times New Roman" w:cs="Times New Roman"/>
              </w:rPr>
              <w:t xml:space="preserve">trials; </w:t>
            </w:r>
            <w:r w:rsidR="0050089F" w:rsidRPr="006D2D19">
              <w:rPr>
                <w:rFonts w:ascii="Times New Roman" w:hAnsi="Times New Roman" w:cs="Times New Roman"/>
              </w:rPr>
              <w:t>iii</w:t>
            </w:r>
            <w:r w:rsidR="002160D9" w:rsidRPr="006D2D19">
              <w:rPr>
                <w:rFonts w:ascii="Times New Roman" w:hAnsi="Times New Roman" w:cs="Times New Roman"/>
              </w:rPr>
              <w:t xml:space="preserve">) </w:t>
            </w:r>
            <w:r w:rsidR="00E22867" w:rsidRPr="006D2D19">
              <w:rPr>
                <w:rFonts w:ascii="Times New Roman" w:hAnsi="Times New Roman" w:cs="Times New Roman"/>
              </w:rPr>
              <w:t xml:space="preserve">nonpositive permissive matched </w:t>
            </w:r>
            <w:r w:rsidR="00771776" w:rsidRPr="006D2D19">
              <w:rPr>
                <w:rFonts w:ascii="Times New Roman" w:hAnsi="Times New Roman" w:cs="Times New Roman"/>
              </w:rPr>
              <w:t xml:space="preserve">earlier phase </w:t>
            </w:r>
            <w:r w:rsidR="00E22867" w:rsidRPr="006D2D19">
              <w:rPr>
                <w:rFonts w:ascii="Times New Roman" w:hAnsi="Times New Roman" w:cs="Times New Roman"/>
              </w:rPr>
              <w:t xml:space="preserve">trials </w:t>
            </w:r>
            <w:r w:rsidR="00A97EB2" w:rsidRPr="006D2D19">
              <w:rPr>
                <w:rFonts w:ascii="Times New Roman" w:hAnsi="Times New Roman" w:cs="Times New Roman"/>
              </w:rPr>
              <w:t xml:space="preserve">v) </w:t>
            </w:r>
            <w:r w:rsidR="002160D9" w:rsidRPr="006D2D19">
              <w:rPr>
                <w:rFonts w:ascii="Times New Roman" w:hAnsi="Times New Roman" w:cs="Times New Roman"/>
              </w:rPr>
              <w:t xml:space="preserve">absent </w:t>
            </w:r>
            <w:r w:rsidR="00622583" w:rsidRPr="006D2D19">
              <w:rPr>
                <w:rFonts w:ascii="Times New Roman" w:hAnsi="Times New Roman" w:cs="Times New Roman"/>
              </w:rPr>
              <w:t xml:space="preserve">any </w:t>
            </w:r>
            <w:r w:rsidR="002160D9" w:rsidRPr="006D2D19">
              <w:rPr>
                <w:rFonts w:ascii="Times New Roman" w:hAnsi="Times New Roman" w:cs="Times New Roman"/>
              </w:rPr>
              <w:t>matched</w:t>
            </w:r>
            <w:r w:rsidR="002D0D7B">
              <w:rPr>
                <w:rFonts w:ascii="Times New Roman" w:hAnsi="Times New Roman" w:cs="Times New Roman"/>
              </w:rPr>
              <w:t xml:space="preserve"> </w:t>
            </w:r>
            <w:r w:rsidR="00771776" w:rsidRPr="006D2D19">
              <w:rPr>
                <w:rFonts w:ascii="Times New Roman" w:hAnsi="Times New Roman" w:cs="Times New Roman"/>
              </w:rPr>
              <w:t xml:space="preserve">earlier phase </w:t>
            </w:r>
            <w:r w:rsidR="002160D9" w:rsidRPr="006D2D19">
              <w:rPr>
                <w:rFonts w:ascii="Times New Roman" w:hAnsi="Times New Roman" w:cs="Times New Roman"/>
              </w:rPr>
              <w:t>trial</w:t>
            </w:r>
            <w:r w:rsidR="00622583" w:rsidRPr="006D2D19">
              <w:rPr>
                <w:rFonts w:ascii="Times New Roman" w:hAnsi="Times New Roman" w:cs="Times New Roman"/>
              </w:rPr>
              <w:t xml:space="preserve"> evidence</w:t>
            </w:r>
            <w:r w:rsidR="002160D9" w:rsidRPr="006D2D19">
              <w:rPr>
                <w:rFonts w:ascii="Times New Roman" w:hAnsi="Times New Roman" w:cs="Times New Roman"/>
              </w:rPr>
              <w:t>.</w:t>
            </w:r>
          </w:p>
          <w:p w14:paraId="6503351A" w14:textId="77777777" w:rsidR="00202676" w:rsidRPr="006D2D19" w:rsidRDefault="00202676" w:rsidP="00202676">
            <w:pPr>
              <w:pStyle w:val="ListParagraph"/>
              <w:ind w:left="1080"/>
              <w:rPr>
                <w:rFonts w:ascii="Times New Roman" w:hAnsi="Times New Roman" w:cs="Times New Roman"/>
              </w:rPr>
            </w:pPr>
          </w:p>
          <w:p w14:paraId="318F6B3A" w14:textId="7C80AD74" w:rsidR="009964B2" w:rsidRPr="006D2D19" w:rsidRDefault="000270C8" w:rsidP="009964B2">
            <w:pPr>
              <w:pStyle w:val="ListParagraph"/>
              <w:numPr>
                <w:ilvl w:val="0"/>
                <w:numId w:val="9"/>
              </w:numPr>
              <w:rPr>
                <w:rFonts w:ascii="Times New Roman" w:hAnsi="Times New Roman" w:cs="Times New Roman"/>
              </w:rPr>
            </w:pPr>
            <w:r w:rsidRPr="006D2D19">
              <w:rPr>
                <w:rFonts w:ascii="Times New Roman" w:hAnsi="Times New Roman" w:cs="Times New Roman"/>
                <w:u w:val="single"/>
              </w:rPr>
              <w:t>Meta-analys</w:t>
            </w:r>
            <w:r w:rsidR="007C606E" w:rsidRPr="006D2D19">
              <w:rPr>
                <w:rFonts w:ascii="Times New Roman" w:hAnsi="Times New Roman" w:cs="Times New Roman"/>
                <w:u w:val="single"/>
              </w:rPr>
              <w:t>e</w:t>
            </w:r>
            <w:r w:rsidRPr="006D2D19">
              <w:rPr>
                <w:rFonts w:ascii="Times New Roman" w:hAnsi="Times New Roman" w:cs="Times New Roman"/>
                <w:u w:val="single"/>
              </w:rPr>
              <w:t>s with s</w:t>
            </w:r>
            <w:r w:rsidR="00636AC0" w:rsidRPr="006D2D19">
              <w:rPr>
                <w:rFonts w:ascii="Times New Roman" w:hAnsi="Times New Roman" w:cs="Times New Roman"/>
                <w:u w:val="single"/>
              </w:rPr>
              <w:t xml:space="preserve">ubgroup </w:t>
            </w:r>
            <w:r w:rsidRPr="006D2D19">
              <w:rPr>
                <w:rFonts w:ascii="Times New Roman" w:hAnsi="Times New Roman" w:cs="Times New Roman"/>
                <w:u w:val="single"/>
              </w:rPr>
              <w:t>contrast</w:t>
            </w:r>
            <w:r w:rsidRPr="006D2D19">
              <w:rPr>
                <w:rFonts w:ascii="Times New Roman" w:hAnsi="Times New Roman" w:cs="Times New Roman"/>
              </w:rPr>
              <w:t xml:space="preserve">: </w:t>
            </w:r>
            <w:r w:rsidR="001C0CA0" w:rsidRPr="006D2D19">
              <w:rPr>
                <w:rFonts w:ascii="Times New Roman" w:hAnsi="Times New Roman" w:cs="Times New Roman"/>
              </w:rPr>
              <w:t>We will m</w:t>
            </w:r>
            <w:r w:rsidR="00F16B00" w:rsidRPr="006D2D19">
              <w:rPr>
                <w:rFonts w:ascii="Times New Roman" w:hAnsi="Times New Roman" w:cs="Times New Roman"/>
              </w:rPr>
              <w:t>eta</w:t>
            </w:r>
            <w:r w:rsidR="00542EF3" w:rsidRPr="006D2D19">
              <w:rPr>
                <w:rFonts w:ascii="Times New Roman" w:hAnsi="Times New Roman" w:cs="Times New Roman"/>
              </w:rPr>
              <w:t>-analyze</w:t>
            </w:r>
            <w:r w:rsidR="00305015" w:rsidRPr="006D2D19">
              <w:rPr>
                <w:rFonts w:ascii="Times New Roman" w:hAnsi="Times New Roman" w:cs="Times New Roman"/>
              </w:rPr>
              <w:t xml:space="preserve"> </w:t>
            </w:r>
            <w:r w:rsidR="001153B8" w:rsidRPr="006D2D19">
              <w:rPr>
                <w:rFonts w:ascii="Times New Roman" w:hAnsi="Times New Roman" w:cs="Times New Roman"/>
                <w:b/>
                <w:bCs/>
              </w:rPr>
              <w:t>a</w:t>
            </w:r>
            <w:r w:rsidR="005D6C52" w:rsidRPr="006D2D19">
              <w:rPr>
                <w:rFonts w:ascii="Times New Roman" w:hAnsi="Times New Roman" w:cs="Times New Roman"/>
                <w:b/>
                <w:bCs/>
              </w:rPr>
              <w:t>)</w:t>
            </w:r>
            <w:r w:rsidR="005D6C52" w:rsidRPr="006D2D19">
              <w:rPr>
                <w:rFonts w:ascii="Times New Roman" w:hAnsi="Times New Roman" w:cs="Times New Roman"/>
              </w:rPr>
              <w:t xml:space="preserve"> HR of PFS; </w:t>
            </w:r>
            <w:r w:rsidR="001153B8" w:rsidRPr="006D2D19">
              <w:rPr>
                <w:rFonts w:ascii="Times New Roman" w:hAnsi="Times New Roman" w:cs="Times New Roman"/>
                <w:b/>
                <w:bCs/>
              </w:rPr>
              <w:t>b</w:t>
            </w:r>
            <w:r w:rsidR="005D6C52" w:rsidRPr="006D2D19">
              <w:rPr>
                <w:rFonts w:ascii="Times New Roman" w:hAnsi="Times New Roman" w:cs="Times New Roman"/>
                <w:b/>
                <w:bCs/>
              </w:rPr>
              <w:t>)</w:t>
            </w:r>
            <w:r w:rsidR="005D6C52" w:rsidRPr="006D2D19">
              <w:rPr>
                <w:rFonts w:ascii="Times New Roman" w:hAnsi="Times New Roman" w:cs="Times New Roman"/>
              </w:rPr>
              <w:t xml:space="preserve"> </w:t>
            </w:r>
            <w:r w:rsidR="00E7014D" w:rsidRPr="006D2D19">
              <w:rPr>
                <w:rFonts w:ascii="Times New Roman" w:hAnsi="Times New Roman" w:cs="Times New Roman"/>
              </w:rPr>
              <w:t>R</w:t>
            </w:r>
            <w:r w:rsidR="005D6C52" w:rsidRPr="006D2D19">
              <w:rPr>
                <w:rFonts w:ascii="Times New Roman" w:hAnsi="Times New Roman" w:cs="Times New Roman"/>
              </w:rPr>
              <w:t xml:space="preserve">R </w:t>
            </w:r>
            <w:r w:rsidR="00FE7623" w:rsidRPr="006D2D19">
              <w:rPr>
                <w:rFonts w:ascii="Times New Roman" w:hAnsi="Times New Roman" w:cs="Times New Roman"/>
              </w:rPr>
              <w:t xml:space="preserve">of </w:t>
            </w:r>
            <w:r w:rsidR="001C0CA0" w:rsidRPr="006D2D19">
              <w:rPr>
                <w:rFonts w:ascii="Times New Roman" w:hAnsi="Times New Roman" w:cs="Times New Roman"/>
              </w:rPr>
              <w:t>s</w:t>
            </w:r>
            <w:r w:rsidR="0078147A" w:rsidRPr="006D2D19">
              <w:rPr>
                <w:rFonts w:ascii="Times New Roman" w:hAnsi="Times New Roman" w:cs="Times New Roman"/>
              </w:rPr>
              <w:t>erious</w:t>
            </w:r>
            <w:r w:rsidR="001C0CA0" w:rsidRPr="006D2D19">
              <w:rPr>
                <w:rFonts w:ascii="Times New Roman" w:hAnsi="Times New Roman" w:cs="Times New Roman"/>
              </w:rPr>
              <w:t xml:space="preserve"> </w:t>
            </w:r>
            <w:r w:rsidR="00FE7623" w:rsidRPr="006D2D19">
              <w:rPr>
                <w:rFonts w:ascii="Times New Roman" w:hAnsi="Times New Roman" w:cs="Times New Roman"/>
              </w:rPr>
              <w:t>A</w:t>
            </w:r>
            <w:r w:rsidR="001C0CA0" w:rsidRPr="006D2D19">
              <w:rPr>
                <w:rFonts w:ascii="Times New Roman" w:hAnsi="Times New Roman" w:cs="Times New Roman"/>
              </w:rPr>
              <w:t xml:space="preserve">dverse </w:t>
            </w:r>
            <w:r w:rsidR="00FE7623" w:rsidRPr="006D2D19">
              <w:rPr>
                <w:rFonts w:ascii="Times New Roman" w:hAnsi="Times New Roman" w:cs="Times New Roman"/>
              </w:rPr>
              <w:t>E</w:t>
            </w:r>
            <w:r w:rsidR="001C0CA0" w:rsidRPr="006D2D19">
              <w:rPr>
                <w:rFonts w:ascii="Times New Roman" w:hAnsi="Times New Roman" w:cs="Times New Roman"/>
              </w:rPr>
              <w:t>vents (</w:t>
            </w:r>
            <w:proofErr w:type="spellStart"/>
            <w:r w:rsidR="001C0CA0" w:rsidRPr="006D2D19">
              <w:rPr>
                <w:rFonts w:ascii="Times New Roman" w:hAnsi="Times New Roman" w:cs="Times New Roman"/>
              </w:rPr>
              <w:t>sAE</w:t>
            </w:r>
            <w:r w:rsidR="00FE7623" w:rsidRPr="006D2D19">
              <w:rPr>
                <w:rFonts w:ascii="Times New Roman" w:hAnsi="Times New Roman" w:cs="Times New Roman"/>
              </w:rPr>
              <w:t>s</w:t>
            </w:r>
            <w:proofErr w:type="spellEnd"/>
            <w:r w:rsidR="001C0CA0" w:rsidRPr="006D2D19">
              <w:rPr>
                <w:rFonts w:ascii="Times New Roman" w:hAnsi="Times New Roman" w:cs="Times New Roman"/>
              </w:rPr>
              <w:t>)</w:t>
            </w:r>
            <w:r w:rsidR="00EB2471" w:rsidRPr="006D2D19">
              <w:rPr>
                <w:rFonts w:ascii="Times New Roman" w:hAnsi="Times New Roman" w:cs="Times New Roman"/>
              </w:rPr>
              <w:t xml:space="preserve"> for phase 3 trials, stratified by </w:t>
            </w:r>
            <w:r w:rsidR="003671F2" w:rsidRPr="006D2D19">
              <w:rPr>
                <w:rFonts w:ascii="Times New Roman" w:hAnsi="Times New Roman" w:cs="Times New Roman"/>
              </w:rPr>
              <w:t>phase 3 trials</w:t>
            </w:r>
            <w:r w:rsidR="00EB2471" w:rsidRPr="006D2D19">
              <w:rPr>
                <w:rFonts w:ascii="Times New Roman" w:hAnsi="Times New Roman" w:cs="Times New Roman"/>
              </w:rPr>
              <w:t xml:space="preserve"> supported by stringently matched </w:t>
            </w:r>
            <w:r w:rsidR="006D68A3" w:rsidRPr="006D2D19">
              <w:rPr>
                <w:rFonts w:ascii="Times New Roman" w:hAnsi="Times New Roman" w:cs="Times New Roman"/>
              </w:rPr>
              <w:t>positive earlier</w:t>
            </w:r>
            <w:r w:rsidR="00771776" w:rsidRPr="006D2D19">
              <w:rPr>
                <w:rFonts w:ascii="Times New Roman" w:hAnsi="Times New Roman" w:cs="Times New Roman"/>
              </w:rPr>
              <w:t xml:space="preserve"> phase </w:t>
            </w:r>
            <w:r w:rsidR="00EB2471" w:rsidRPr="006D2D19">
              <w:rPr>
                <w:rFonts w:ascii="Times New Roman" w:hAnsi="Times New Roman" w:cs="Times New Roman"/>
              </w:rPr>
              <w:t>evidence vs. those trials that are not supported by stringently matched positive phase 2</w:t>
            </w:r>
            <w:r w:rsidR="001073C5" w:rsidRPr="006D2D19">
              <w:rPr>
                <w:rFonts w:ascii="Times New Roman" w:hAnsi="Times New Roman" w:cs="Times New Roman"/>
              </w:rPr>
              <w:t>.</w:t>
            </w:r>
          </w:p>
          <w:p w14:paraId="47D688A8" w14:textId="77777777" w:rsidR="00AD0DBD" w:rsidRPr="006D2D19" w:rsidRDefault="00AD0DBD" w:rsidP="00967829">
            <w:pPr>
              <w:pStyle w:val="ListParagraph"/>
              <w:ind w:left="1080"/>
              <w:rPr>
                <w:rFonts w:ascii="Times New Roman" w:hAnsi="Times New Roman" w:cs="Times New Roman"/>
              </w:rPr>
            </w:pPr>
          </w:p>
          <w:p w14:paraId="0E85EA8B" w14:textId="45835C07" w:rsidR="009964B2" w:rsidRPr="006D2D19" w:rsidRDefault="009964B2" w:rsidP="009964B2">
            <w:pPr>
              <w:pStyle w:val="ListParagraph"/>
              <w:ind w:left="1080"/>
              <w:rPr>
                <w:rFonts w:ascii="Times New Roman" w:hAnsi="Times New Roman" w:cs="Times New Roman"/>
              </w:rPr>
            </w:pPr>
            <w:r w:rsidRPr="006D2D19">
              <w:rPr>
                <w:rFonts w:ascii="Times New Roman" w:hAnsi="Times New Roman" w:cs="Times New Roman"/>
                <w:u w:val="single"/>
              </w:rPr>
              <w:t>Null hypothesis:</w:t>
            </w:r>
            <w:r w:rsidR="002D0D7B">
              <w:rPr>
                <w:rFonts w:ascii="Times New Roman" w:hAnsi="Times New Roman" w:cs="Times New Roman"/>
                <w:u w:val="single"/>
              </w:rPr>
              <w:t xml:space="preserve"> </w:t>
            </w:r>
            <w:r w:rsidR="0029059E" w:rsidRPr="006D2D19">
              <w:rPr>
                <w:rFonts w:ascii="Times New Roman" w:hAnsi="Times New Roman" w:cs="Times New Roman"/>
              </w:rPr>
              <w:t xml:space="preserve">No difference </w:t>
            </w:r>
            <w:r w:rsidR="00913FF7" w:rsidRPr="006D2D19">
              <w:rPr>
                <w:rFonts w:ascii="Times New Roman" w:hAnsi="Times New Roman" w:cs="Times New Roman"/>
              </w:rPr>
              <w:t>between pooled HR</w:t>
            </w:r>
            <w:r w:rsidR="006C0F5A" w:rsidRPr="006D2D19">
              <w:rPr>
                <w:rFonts w:ascii="Times New Roman" w:hAnsi="Times New Roman" w:cs="Times New Roman"/>
              </w:rPr>
              <w:t xml:space="preserve"> and RR</w:t>
            </w:r>
            <w:r w:rsidR="00913FF7" w:rsidRPr="006D2D19">
              <w:rPr>
                <w:rFonts w:ascii="Times New Roman" w:hAnsi="Times New Roman" w:cs="Times New Roman"/>
              </w:rPr>
              <w:t xml:space="preserve"> </w:t>
            </w:r>
            <w:r w:rsidR="00690806" w:rsidRPr="006D2D19">
              <w:rPr>
                <w:rFonts w:ascii="Times New Roman" w:hAnsi="Times New Roman" w:cs="Times New Roman"/>
              </w:rPr>
              <w:t xml:space="preserve">between subgroups (Phase 3 trials preceded by stringently matched </w:t>
            </w:r>
            <w:r w:rsidR="00431000" w:rsidRPr="006D2D19">
              <w:rPr>
                <w:rFonts w:ascii="Times New Roman" w:hAnsi="Times New Roman" w:cs="Times New Roman"/>
              </w:rPr>
              <w:t>positive earlier</w:t>
            </w:r>
            <w:r w:rsidR="00771776" w:rsidRPr="006D2D19">
              <w:rPr>
                <w:rFonts w:ascii="Times New Roman" w:hAnsi="Times New Roman" w:cs="Times New Roman"/>
              </w:rPr>
              <w:t xml:space="preserve"> phase </w:t>
            </w:r>
            <w:r w:rsidR="00690806" w:rsidRPr="006D2D19">
              <w:rPr>
                <w:rFonts w:ascii="Times New Roman" w:hAnsi="Times New Roman" w:cs="Times New Roman"/>
              </w:rPr>
              <w:t xml:space="preserve">trials vs. phase 3 studies not preceded by stringently matched </w:t>
            </w:r>
            <w:r w:rsidR="00DE0621" w:rsidRPr="006D2D19">
              <w:rPr>
                <w:rFonts w:ascii="Times New Roman" w:hAnsi="Times New Roman" w:cs="Times New Roman"/>
              </w:rPr>
              <w:t>positive earlier</w:t>
            </w:r>
            <w:r w:rsidR="00771776" w:rsidRPr="006D2D19">
              <w:rPr>
                <w:rFonts w:ascii="Times New Roman" w:hAnsi="Times New Roman" w:cs="Times New Roman"/>
              </w:rPr>
              <w:t xml:space="preserve"> phase </w:t>
            </w:r>
            <w:r w:rsidR="00690806" w:rsidRPr="006D2D19">
              <w:rPr>
                <w:rFonts w:ascii="Times New Roman" w:hAnsi="Times New Roman" w:cs="Times New Roman"/>
              </w:rPr>
              <w:t>trials)</w:t>
            </w:r>
          </w:p>
          <w:p w14:paraId="5DE0BC83" w14:textId="035F5C2C" w:rsidR="00AD0DBD" w:rsidRPr="006D2D19" w:rsidRDefault="00AD0DBD" w:rsidP="0029059E">
            <w:pPr>
              <w:pStyle w:val="ListParagraph"/>
              <w:ind w:left="1080"/>
              <w:rPr>
                <w:rFonts w:ascii="Times New Roman" w:hAnsi="Times New Roman" w:cs="Times New Roman"/>
                <w:u w:val="single"/>
              </w:rPr>
            </w:pPr>
          </w:p>
          <w:p w14:paraId="57FCA5B1" w14:textId="5B6E4711" w:rsidR="00AD0DBD" w:rsidRPr="006D2D19" w:rsidRDefault="00AD0DBD" w:rsidP="00690806">
            <w:pPr>
              <w:pStyle w:val="ListParagraph"/>
              <w:ind w:left="1080"/>
              <w:rPr>
                <w:rFonts w:ascii="Times New Roman" w:hAnsi="Times New Roman" w:cs="Times New Roman"/>
              </w:rPr>
            </w:pPr>
            <w:r w:rsidRPr="006D2D19">
              <w:rPr>
                <w:rFonts w:ascii="Times New Roman" w:hAnsi="Times New Roman" w:cs="Times New Roman"/>
                <w:u w:val="single"/>
              </w:rPr>
              <w:t>Statistical test:</w:t>
            </w:r>
            <w:r w:rsidR="002D0D7B">
              <w:rPr>
                <w:rFonts w:ascii="Times New Roman" w:hAnsi="Times New Roman" w:cs="Times New Roman"/>
              </w:rPr>
              <w:t xml:space="preserve"> </w:t>
            </w:r>
            <w:r w:rsidR="00A141C9" w:rsidRPr="006D2D19">
              <w:rPr>
                <w:rFonts w:ascii="Times New Roman" w:hAnsi="Times New Roman" w:cs="Times New Roman"/>
              </w:rPr>
              <w:t xml:space="preserve">We formally test </w:t>
            </w:r>
            <w:r w:rsidR="00913FF7" w:rsidRPr="006D2D19">
              <w:rPr>
                <w:rFonts w:ascii="Times New Roman" w:hAnsi="Times New Roman" w:cs="Times New Roman"/>
              </w:rPr>
              <w:t>that</w:t>
            </w:r>
            <w:r w:rsidRPr="006D2D19">
              <w:rPr>
                <w:rFonts w:ascii="Times New Roman" w:hAnsi="Times New Roman" w:cs="Times New Roman"/>
              </w:rPr>
              <w:t xml:space="preserve"> homogeneity</w:t>
            </w:r>
            <w:r w:rsidR="00913FF7" w:rsidRPr="006D2D19">
              <w:rPr>
                <w:rFonts w:ascii="Times New Roman" w:hAnsi="Times New Roman" w:cs="Times New Roman"/>
              </w:rPr>
              <w:t xml:space="preserve"> exists between the sample estimates of the population parameters and that any variation is no more than expected when taking samples from the same population (</w:t>
            </w:r>
            <w:r w:rsidR="00C11F20" w:rsidRPr="006D2D19">
              <w:rPr>
                <w:rFonts w:ascii="Times New Roman" w:hAnsi="Times New Roman" w:cs="Times New Roman"/>
              </w:rPr>
              <w:t>“</w:t>
            </w:r>
            <w:r w:rsidR="00913FF7" w:rsidRPr="006D2D19">
              <w:rPr>
                <w:rFonts w:ascii="Times New Roman" w:hAnsi="Times New Roman" w:cs="Times New Roman"/>
              </w:rPr>
              <w:t>sampling error</w:t>
            </w:r>
            <w:r w:rsidR="00C11F20" w:rsidRPr="006D2D19">
              <w:rPr>
                <w:rFonts w:ascii="Times New Roman" w:hAnsi="Times New Roman" w:cs="Times New Roman"/>
              </w:rPr>
              <w:t>”</w:t>
            </w:r>
            <w:r w:rsidR="00913FF7" w:rsidRPr="006D2D19">
              <w:rPr>
                <w:rFonts w:ascii="Times New Roman" w:hAnsi="Times New Roman" w:cs="Times New Roman"/>
              </w:rPr>
              <w:t>) using</w:t>
            </w:r>
            <w:r w:rsidR="00690806" w:rsidRPr="006D2D19">
              <w:rPr>
                <w:rFonts w:ascii="Times New Roman" w:hAnsi="Times New Roman" w:cs="Times New Roman"/>
              </w:rPr>
              <w:t xml:space="preserve"> the </w:t>
            </w:r>
            <w:r w:rsidR="001E317F" w:rsidRPr="006D2D19">
              <w:rPr>
                <w:rFonts w:ascii="Times New Roman" w:hAnsi="Times New Roman" w:cs="Times New Roman"/>
              </w:rPr>
              <w:t xml:space="preserve">two-tailed </w:t>
            </w:r>
            <w:r w:rsidR="00690806" w:rsidRPr="006D2D19">
              <w:rPr>
                <w:rFonts w:ascii="Times New Roman" w:hAnsi="Times New Roman" w:cs="Times New Roman"/>
              </w:rPr>
              <w:t>p-value of</w:t>
            </w:r>
            <w:r w:rsidR="00913FF7" w:rsidRPr="006D2D19">
              <w:rPr>
                <w:rFonts w:ascii="Times New Roman" w:hAnsi="Times New Roman" w:cs="Times New Roman"/>
              </w:rPr>
              <w:t xml:space="preserve"> Cochran’s Q </w:t>
            </w:r>
            <w:r w:rsidR="00690806" w:rsidRPr="006D2D19">
              <w:rPr>
                <w:rFonts w:ascii="Times New Roman" w:hAnsi="Times New Roman" w:cs="Times New Roman"/>
              </w:rPr>
              <w:t>as decision rule with</w:t>
            </w:r>
            <w:r w:rsidR="00913FF7" w:rsidRPr="006D2D19">
              <w:rPr>
                <w:rFonts w:ascii="Times New Roman" w:hAnsi="Times New Roman" w:cs="Times New Roman"/>
              </w:rPr>
              <w:t xml:space="preserve"> a </w:t>
            </w:r>
            <w:r w:rsidR="00690806" w:rsidRPr="006D2D19">
              <w:rPr>
                <w:rFonts w:ascii="Times New Roman" w:hAnsi="Times New Roman" w:cs="Times New Roman"/>
              </w:rPr>
              <w:t xml:space="preserve">nominal significance </w:t>
            </w:r>
            <w:r w:rsidR="00913FF7" w:rsidRPr="006D2D19">
              <w:rPr>
                <w:rFonts w:ascii="Times New Roman" w:hAnsi="Times New Roman" w:cs="Times New Roman"/>
              </w:rPr>
              <w:t>level of 0.05.</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{"citationID":"fQlNUEeP","properties":{"formattedCitation":"\\super 14\\uc0\\u8211{}16\\nosupersub{}","plainCitation":"14–16","noteIndex":0},"citationItems":[{"id":1308,"uris":["http://zotero.org/users/5374610/items/C8CJCGC8"],"uri":["http://zotero.org/users/5374610/items/C8CJCGC8"],"itemData":{"id":1308,"type":"article-journal","abstract":"Researchers undertook a meta-analysis to evaluate the effectiveness of comprehensive geriatric assessment in hospital for older adults admitted as an emergency. They included randomised controlled trials that compared comprehensive geriatric assessment with usual care. Comprehensive geriatric assessment is a multidimensional interdisciplinary diagnostic process used to determine the medical, psychological, and functional capabilities of a frail elderly person so as to develop a coordinated and integrated plan for treatment and long term follow-up. Usual care usually involved admission to a general medical ward setting under the care of a non-specialist. Twenty two trials were identified, evaluating 10 315 participants in six countries.1\n\nThe primary outcome was “living at home” at the end of the scheduled follow-up period. This outcome was reported by 18 trials evaluating 7062 participants. The median follow-up was 12 months (range six weeks to 12 months). The test of heterogeneity for these trials gave χ2=28.49, df=17, P=0.04, I2=40%. The total overall estimate indicated that the odds of a patient living at home at the end of scheduled follow-up were significantly higher in those patients who had undergone comprehensive geriatric assessment than in those who received usual care (odds ratio=1.16 (95% confidence interval 1.05 to 1.28; P=0.003)).\n\nSubgroup analysis was undertaken, based on the type of model of comprehensive geriatric assessment performed. Two broad types of model were identified: assessment in designated wards by a coordinated specialist team; and assessment by mobile teams wherever the patient was admitted. The test of heterogeneity for “ward” gave χ2=17.66, df=13, P=0.17, I2=26% while that for “team” gave χ2=1.86, df=3, P=0.60, I2=0%.\n\nThe subtotal estimate for “ward” indicated that comprehensive geriatric assessment was significantly more likely to result in patients being in their own homes at the end of scheduled follow-up …","container-title":"BMJ","DOI":"10.1136/bmj.f4040","ISSN":"1756-1833","journalAbbreviation":"BMJ","language":"en","note":"publisher: British Medical Journal Publishing Group\nsection: Endgames","page":"f4040","source":"www.bmj.com","title":"Meta-analyses: heterogeneity and subgroup analysis","title-short":"Meta-analyses","volume":"346","author":[{"family":"Sedgwick","given":"Philip"}],"issued":{"date-parts":[["2013",6,24]]}}},{"id":1309,"uris":["http://zotero.org/users/5374610/items/AWV9WXCW"],"uri":["http://zotero.org/users/5374610/items/AWV9WXCW"],"itemData":{"id":1309,"type":"article-journal","abstract":"Subgroup analysis is the process of comparing a treatment effect for two or more variants of an intervention-to ask, for example, if an intervention's impact is affected by the setting (school versus community), by the delivery agent (outside facilitator versus regular classroom teacher), by the quality of delivery, or if the long-term effect differs from the short-term effect. While large-scale studies often employ subgroup analyses, these analyses cannot generally be performed for small-scale studies, since these typically include a homogeneous population and only one variant of the intervention. This limitation can be bypassed by using meta-analysis. Meta-analysis allows the researcher to compare the treatment effect in different subgroups, even if these subgroups appear in separate studies. We discuss several statistical issues related to this procedure, including the selection of a statistical model and statistical power for the comparison. To illustrate these points, we use the example of a meta-analysis of obesity prevention.","container-title":"Prevention Science: The Official Journal of the Society for Prevention Research","DOI":"10.1007/s11121-013-0377-7","ISSN":"1573-6695","issue":"2","journalAbbreviation":"Prev Sci","language":"eng","note":"PMID: 23479191","page":"134-143","source":"PubMed","title":"Meta-analysis and subgroups","volume":"14","author":[{"family":"Borenstein","given":"Michael"},{"family":"Higgins","given":"Julian P. T."}],"issued":{"date-parts":[["2013",4]]}}},{"id":1311,"uris":["http://zotero.org/users/5374610/items/78SRPCTD"],"uri":["http://zotero.org/users/5374610/items/78SRPCTD"],"itemData":{"id":1311,"type":"article-journal","abstract":"Meta-regression has become a commonly used tool for investigating whether study characteristics may explain heterogeneity of results among studies in a systematic review. However, such explorations of heterogeneity are prone to misleading false-positive results. It is unclear how many covariates can reliably be investigated, and how this might depend on the number of studies, the extent of the heterogeneity and the relative weights awarded to the different studies. Our objectives in this paper are two-fold. First, we use simulation to investigate the type I error rate of meta-regression in various situations. Second, we propose a permutation test approach for assessing the true statistical significance of an observed meta-regression finding. Standard meta-regression methods suffer from substantially inflated false-positive rates when heterogeneity is present, when there are few studies and when there are many covariates. These are typical of situations in which meta-regressions are routinely employed. We demonstrate in particular that fixed effect meta-regression is likely to produce seriously misleading results in the presence of heterogeneity. The permutation test appropriately tempers the statistical significance of meta-regression findings. We recommend its use before a statistically significant relationship is claimed from a standard meta-regression analysis.","container-title":"Statistics in Medicine","DOI":"10.1002/sim.1752","ISSN":"0277-6715","issue":"11","journalAbbreviation":"Stat Med","language":"eng","note":"PMID: 15160401","page":"1663-1682","source":"PubMed","title":"Controlling the risk of spurious findings from meta-regression","volume":"23","author":[{"family":"Higgins","given":"Julian P. T."},{"family":"Thompson","given":"Simon G."}],"issued":{"date-parts":[["2004",6,15]]}}}],"schema":"https://github.com/citation-style-language/schema/raw/master/csl-citation.json"}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14–16</w:t>
            </w:r>
            <w:r w:rsidR="000419EF" w:rsidRPr="006D2D19">
              <w:rPr>
                <w:rFonts w:ascii="Times New Roman" w:hAnsi="Times New Roman" w:cs="Times New Roman"/>
              </w:rPr>
              <w:fldChar w:fldCharType="end"/>
            </w:r>
          </w:p>
          <w:p w14:paraId="126D4CDF" w14:textId="77777777" w:rsidR="00AD0DBD" w:rsidRPr="00AE33DD" w:rsidRDefault="00AD0DBD" w:rsidP="00967829"/>
          <w:p w14:paraId="062ACB20" w14:textId="67DB2054" w:rsidR="00AD0DBD" w:rsidRPr="006D2D19" w:rsidRDefault="0094621F" w:rsidP="00AD0DBD">
            <w:pPr>
              <w:pStyle w:val="ListParagraph"/>
              <w:ind w:left="1080"/>
              <w:rPr>
                <w:rFonts w:ascii="Times New Roman" w:hAnsi="Times New Roman" w:cs="Times New Roman"/>
              </w:rPr>
            </w:pPr>
            <w:r w:rsidRPr="006D2D19">
              <w:rPr>
                <w:rFonts w:ascii="Times New Roman" w:hAnsi="Times New Roman" w:cs="Times New Roman"/>
              </w:rPr>
              <w:t>To do so, w</w:t>
            </w:r>
            <w:r w:rsidR="00AD0DBD" w:rsidRPr="006D2D19">
              <w:rPr>
                <w:rFonts w:ascii="Times New Roman" w:hAnsi="Times New Roman" w:cs="Times New Roman"/>
              </w:rPr>
              <w:t>e will</w:t>
            </w:r>
            <w:r w:rsidR="005A39B1" w:rsidRPr="006D2D19">
              <w:rPr>
                <w:rFonts w:ascii="Times New Roman" w:hAnsi="Times New Roman" w:cs="Times New Roman"/>
              </w:rPr>
              <w:t xml:space="preserve"> conduct a random effects meta-analysis (inverse variance method)</w:t>
            </w:r>
            <w:r w:rsidR="00AD0DBD" w:rsidRPr="006D2D19">
              <w:rPr>
                <w:rFonts w:ascii="Times New Roman" w:hAnsi="Times New Roman" w:cs="Times New Roman"/>
              </w:rPr>
              <w:t xml:space="preserve"> </w:t>
            </w:r>
            <w:r w:rsidR="00C11F20" w:rsidRPr="006D2D19">
              <w:rPr>
                <w:rFonts w:ascii="Times New Roman" w:hAnsi="Times New Roman" w:cs="Times New Roman"/>
              </w:rPr>
              <w:t>stratified by condition (lack vs presence of stringently matched positive</w:t>
            </w:r>
            <w:r w:rsidR="002D0D7B">
              <w:rPr>
                <w:rFonts w:ascii="Times New Roman" w:hAnsi="Times New Roman" w:cs="Times New Roman"/>
              </w:rPr>
              <w:t xml:space="preserve"> </w:t>
            </w:r>
            <w:r w:rsidR="00771776" w:rsidRPr="006D2D19">
              <w:rPr>
                <w:rFonts w:ascii="Times New Roman" w:hAnsi="Times New Roman" w:cs="Times New Roman"/>
              </w:rPr>
              <w:t xml:space="preserve">earlier phase </w:t>
            </w:r>
            <w:r w:rsidR="00C11F20" w:rsidRPr="006D2D19">
              <w:rPr>
                <w:rFonts w:ascii="Times New Roman" w:hAnsi="Times New Roman" w:cs="Times New Roman"/>
              </w:rPr>
              <w:t xml:space="preserve">evidence) </w:t>
            </w:r>
            <w:r w:rsidR="00AD0DBD" w:rsidRPr="006D2D19">
              <w:rPr>
                <w:rFonts w:ascii="Times New Roman" w:hAnsi="Times New Roman" w:cs="Times New Roman"/>
              </w:rPr>
              <w:t>us</w:t>
            </w:r>
            <w:r w:rsidR="005A39B1" w:rsidRPr="006D2D19">
              <w:rPr>
                <w:rFonts w:ascii="Times New Roman" w:hAnsi="Times New Roman" w:cs="Times New Roman"/>
              </w:rPr>
              <w:t>ing</w:t>
            </w:r>
            <w:r w:rsidR="00AD0DBD" w:rsidRPr="006D2D19">
              <w:rPr>
                <w:rFonts w:ascii="Times New Roman" w:hAnsi="Times New Roman" w:cs="Times New Roman"/>
              </w:rPr>
              <w:t xml:space="preserve"> the functions “</w:t>
            </w:r>
            <w:proofErr w:type="spellStart"/>
            <w:r w:rsidR="00AD0DBD" w:rsidRPr="006D2D19">
              <w:rPr>
                <w:rFonts w:ascii="Times New Roman" w:hAnsi="Times New Roman" w:cs="Times New Roman"/>
              </w:rPr>
              <w:t>metagen</w:t>
            </w:r>
            <w:proofErr w:type="spellEnd"/>
            <w:r w:rsidR="00AD0DBD" w:rsidRPr="006D2D19">
              <w:rPr>
                <w:rFonts w:ascii="Times New Roman" w:hAnsi="Times New Roman" w:cs="Times New Roman"/>
              </w:rPr>
              <w:t xml:space="preserve">” for </w:t>
            </w:r>
            <w:r w:rsidR="005A39B1" w:rsidRPr="006D2D19">
              <w:rPr>
                <w:rFonts w:ascii="Times New Roman" w:hAnsi="Times New Roman" w:cs="Times New Roman"/>
              </w:rPr>
              <w:t xml:space="preserve">log-transformed HR </w:t>
            </w:r>
            <w:r w:rsidR="00C11F20" w:rsidRPr="006D2D19">
              <w:rPr>
                <w:rFonts w:ascii="Times New Roman" w:hAnsi="Times New Roman" w:cs="Times New Roman"/>
              </w:rPr>
              <w:t xml:space="preserve">of PFS </w:t>
            </w:r>
            <w:r w:rsidR="00AD0DBD" w:rsidRPr="006D2D19">
              <w:rPr>
                <w:rFonts w:ascii="Times New Roman" w:hAnsi="Times New Roman" w:cs="Times New Roman"/>
              </w:rPr>
              <w:t>and “</w:t>
            </w:r>
            <w:proofErr w:type="spellStart"/>
            <w:r w:rsidR="00AD0DBD" w:rsidRPr="006D2D19">
              <w:rPr>
                <w:rFonts w:ascii="Times New Roman" w:hAnsi="Times New Roman" w:cs="Times New Roman"/>
              </w:rPr>
              <w:t>metabin</w:t>
            </w:r>
            <w:proofErr w:type="spellEnd"/>
            <w:r w:rsidR="00AD0DBD" w:rsidRPr="006D2D19">
              <w:rPr>
                <w:rFonts w:ascii="Times New Roman" w:hAnsi="Times New Roman" w:cs="Times New Roman"/>
              </w:rPr>
              <w:t>” for binary data, i.e.</w:t>
            </w:r>
            <w:r w:rsidR="005A39B1" w:rsidRPr="006D2D19">
              <w:rPr>
                <w:rFonts w:ascii="Times New Roman" w:hAnsi="Times New Roman" w:cs="Times New Roman"/>
              </w:rPr>
              <w:t>,</w:t>
            </w:r>
            <w:r w:rsidR="00C11F20" w:rsidRPr="006D2D19">
              <w:rPr>
                <w:rFonts w:ascii="Times New Roman" w:hAnsi="Times New Roman" w:cs="Times New Roman"/>
              </w:rPr>
              <w:t xml:space="preserve"> number of </w:t>
            </w:r>
            <w:proofErr w:type="spellStart"/>
            <w:r w:rsidR="00C11F20" w:rsidRPr="006D2D19">
              <w:rPr>
                <w:rFonts w:ascii="Times New Roman" w:hAnsi="Times New Roman" w:cs="Times New Roman"/>
              </w:rPr>
              <w:t>sAE</w:t>
            </w:r>
            <w:proofErr w:type="spellEnd"/>
            <w:r w:rsidR="00C11F20" w:rsidRPr="006D2D19">
              <w:rPr>
                <w:rFonts w:ascii="Times New Roman" w:hAnsi="Times New Roman" w:cs="Times New Roman"/>
              </w:rPr>
              <w:t xml:space="preserve"> </w:t>
            </w:r>
            <w:r w:rsidR="00AD0DBD" w:rsidRPr="006D2D19">
              <w:rPr>
                <w:rFonts w:ascii="Times New Roman" w:hAnsi="Times New Roman" w:cs="Times New Roman"/>
              </w:rPr>
              <w:t>(</w:t>
            </w:r>
            <w:r w:rsidR="00C11F20" w:rsidRPr="006D2D19">
              <w:rPr>
                <w:rFonts w:ascii="Times New Roman" w:hAnsi="Times New Roman" w:cs="Times New Roman"/>
              </w:rPr>
              <w:t xml:space="preserve">using </w:t>
            </w:r>
            <w:r w:rsidR="00AD0DBD" w:rsidRPr="006D2D19">
              <w:rPr>
                <w:rFonts w:ascii="Times New Roman" w:hAnsi="Times New Roman" w:cs="Times New Roman"/>
              </w:rPr>
              <w:t xml:space="preserve">R package </w:t>
            </w:r>
            <w:r w:rsidR="00556C02" w:rsidRPr="006D2D19">
              <w:rPr>
                <w:rFonts w:ascii="Times New Roman" w:hAnsi="Times New Roman" w:cs="Times New Roman"/>
              </w:rPr>
              <w:t>“</w:t>
            </w:r>
            <w:r w:rsidR="00AD0DBD" w:rsidRPr="006D2D19">
              <w:rPr>
                <w:rFonts w:ascii="Times New Roman" w:hAnsi="Times New Roman" w:cs="Times New Roman"/>
              </w:rPr>
              <w:t>meta</w:t>
            </w:r>
            <w:r w:rsidR="00556C02" w:rsidRPr="006D2D19">
              <w:rPr>
                <w:rFonts w:ascii="Times New Roman" w:hAnsi="Times New Roman" w:cs="Times New Roman"/>
              </w:rPr>
              <w:t>”</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{"citationID":"XRlHNI7H","properties":{"formattedCitation":"\\super 17\\nosupersub{}","plainCitation":"17","noteIndex":0},"citationItems":[{"id":1313,"uris":["http://zotero.org/users/5374610/items/PZ6QTW2M"],"uri":["http://zotero.org/users/5374610/items/PZ6QTW2M"],"itemData":{"id":1313,"type":"article-journal","abstract":"Objective Meta-analysis is of fundamental importance to obtain an unbiased assessment of the available evidence. In general, the use of meta-analysis has been increasing over the last three decades with mental health as a major research topic. It is then essential to well understand its methodology and interpret its results. In this publication, we describe how to perform a meta-analysis with the freely available statistical software environment R, using a working example taken from the field of mental health.\nMethods R package meta is used to conduct standard meta-analysis. Sensitivity analyses for missing binary outcome data and potential selection bias are conducted with R package metasens. All essential R commands are provided and clearly described to conduct and report analyses.\nResults The working example considers a binary outcome: we show how to conduct a fixed effect and random effects meta-analysis and subgroup analysis, produce a forest and funnel plot and to test and adjust for funnel plot asymmetry. All these steps work similar for other outcome types.\nConclusions R represents a powerful and flexible tool to conduct meta-analyses. This publication gives a brief glimpse into the topic and provides directions to more advanced meta-analysis methods available in R.","container-title":"Evidence-Based Mental Health","DOI":"10.1136/ebmental-2019-300117","ISSN":"1362-0347, 1468-960X","issue":"4","language":"en","note":"publisher: Royal College of Psychiatrists\nsection: Statistics in practice\nPMID: 31563865","page":"153-160","source":"ebmh.bmj.com","title":"How to perform a meta-analysis with R: a practical tutorial","title-short":"How to perform a meta-analysis with R","volume":"22","author":[{"family":"Balduzzi","given":"Sara"},{"family":"Rücker","given":"Gerta"},{"family":"Schwarzer","given":"Guido"}],"issued":{"date-parts":[["2019",11,1]]}}}],"schema":"https://github.com/citation-style-language/schema/raw/master/csl-citation.json"}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17</w:t>
            </w:r>
            <w:r w:rsidR="000419EF" w:rsidRPr="006D2D19">
              <w:rPr>
                <w:rFonts w:ascii="Times New Roman" w:hAnsi="Times New Roman" w:cs="Times New Roman"/>
              </w:rPr>
              <w:fldChar w:fldCharType="end"/>
            </w:r>
            <w:r w:rsidR="00AD0DBD" w:rsidRPr="006D2D19">
              <w:rPr>
                <w:rFonts w:ascii="Times New Roman" w:hAnsi="Times New Roman" w:cs="Times New Roman"/>
              </w:rPr>
              <w:t xml:space="preserve"> </w:t>
            </w:r>
            <w:r w:rsidR="00556C02" w:rsidRPr="006D2D19">
              <w:rPr>
                <w:rFonts w:ascii="Times New Roman" w:hAnsi="Times New Roman" w:cs="Times New Roman"/>
              </w:rPr>
              <w:t>and “metafor"</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{"citationID":"nB5DCxb3","properties":{"formattedCitation":"\\super 18\\nosupersub{}","plainCitation":"18","noteIndex":0},"citationItems":[{"id":1317,"uris":["http://zotero.org/users/5374610/items/FH3E3T73"],"uri":["http://zotero.org/users/5374610/items/FH3E3T73"],"itemData":{"id":1317,"type":"article-journal","container-title":"Journal of Statistical Software","DOI":"10.18637/jss.v036.i03","ISSN":"1548-7660","issue":"1","language":"en","note":"number: 1","page":"1-48","source":"www.jstatsoft.org","title":"Conducting Meta-Analyses in R with the metafor Package","volume":"36","author":[{"family":"Viechtbauer","given":"Wolfgang"}],"issued":{"date-parts":[["2010",8,5]]}}}],"schema":"https://github.com/citation-style-language/schema/raw/master/csl-citation.json"}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18</w:t>
            </w:r>
            <w:r w:rsidR="000419EF" w:rsidRPr="006D2D19">
              <w:rPr>
                <w:rFonts w:ascii="Times New Roman" w:hAnsi="Times New Roman" w:cs="Times New Roman"/>
              </w:rPr>
              <w:fldChar w:fldCharType="end"/>
            </w:r>
            <w:r w:rsidR="000419EF" w:rsidRPr="006D2D19">
              <w:rPr>
                <w:rFonts w:ascii="Times New Roman" w:hAnsi="Times New Roman" w:cs="Times New Roman"/>
              </w:rPr>
              <w:t>)</w:t>
            </w:r>
            <w:r w:rsidR="00556C02" w:rsidRPr="006D2D19">
              <w:rPr>
                <w:rFonts w:ascii="Times New Roman" w:hAnsi="Times New Roman" w:cs="Times New Roman"/>
              </w:rPr>
              <w:t xml:space="preserve"> </w:t>
            </w:r>
            <w:r w:rsidR="005A39B1" w:rsidRPr="006D2D19">
              <w:rPr>
                <w:rFonts w:ascii="Times New Roman" w:hAnsi="Times New Roman" w:cs="Times New Roman"/>
              </w:rPr>
              <w:t>.</w:t>
            </w:r>
            <w:r w:rsidR="00C35F5C" w:rsidRPr="006D2D19">
              <w:rPr>
                <w:rFonts w:ascii="Times New Roman" w:hAnsi="Times New Roman" w:cs="Times New Roman"/>
              </w:rPr>
              <w:t xml:space="preserve"> </w:t>
            </w:r>
          </w:p>
          <w:p w14:paraId="32BF425F" w14:textId="1FFBBE5B" w:rsidR="00AD0DBD" w:rsidRPr="006D2D19" w:rsidRDefault="00AD0DBD" w:rsidP="00AD0DBD">
            <w:pPr>
              <w:pStyle w:val="ListParagraph"/>
              <w:ind w:left="1080"/>
              <w:rPr>
                <w:rFonts w:ascii="Times New Roman" w:hAnsi="Times New Roman" w:cs="Times New Roman"/>
              </w:rPr>
            </w:pPr>
          </w:p>
          <w:p w14:paraId="07BB61AF" w14:textId="71C773E5" w:rsidR="005A39B1" w:rsidRPr="006D2D19" w:rsidRDefault="005A39B1" w:rsidP="005A39B1">
            <w:pPr>
              <w:pStyle w:val="ListParagraph"/>
              <w:ind w:left="1080"/>
              <w:rPr>
                <w:rFonts w:ascii="Times New Roman" w:hAnsi="Times New Roman" w:cs="Times New Roman"/>
                <w:u w:val="single"/>
              </w:rPr>
            </w:pPr>
            <w:r w:rsidRPr="006D2D19">
              <w:rPr>
                <w:rFonts w:ascii="Times New Roman" w:hAnsi="Times New Roman" w:cs="Times New Roman"/>
                <w:u w:val="single"/>
              </w:rPr>
              <w:t>Details on meta-analytical method:</w:t>
            </w:r>
          </w:p>
          <w:p w14:paraId="3A9F26C1" w14:textId="23D3E8F0" w:rsidR="005A39B1" w:rsidRPr="006D2D19" w:rsidRDefault="005A39B1" w:rsidP="00967829">
            <w:pPr>
              <w:pStyle w:val="ListParagraph"/>
              <w:numPr>
                <w:ilvl w:val="2"/>
                <w:numId w:val="11"/>
              </w:numPr>
              <w:rPr>
                <w:rFonts w:ascii="Times New Roman" w:hAnsi="Times New Roman" w:cs="Times New Roman"/>
              </w:rPr>
            </w:pPr>
            <w:r w:rsidRPr="006D2D19">
              <w:rPr>
                <w:rFonts w:ascii="Times New Roman" w:hAnsi="Times New Roman" w:cs="Times New Roman"/>
              </w:rPr>
              <w:t>Inverse variance method</w:t>
            </w:r>
          </w:p>
          <w:p w14:paraId="069E8C17" w14:textId="018A8842" w:rsidR="005A39B1" w:rsidRPr="006D2D19" w:rsidRDefault="005A39B1" w:rsidP="00967829">
            <w:pPr>
              <w:pStyle w:val="ListParagraph"/>
              <w:numPr>
                <w:ilvl w:val="2"/>
                <w:numId w:val="11"/>
              </w:numPr>
              <w:rPr>
                <w:rFonts w:ascii="Times New Roman" w:hAnsi="Times New Roman" w:cs="Times New Roman"/>
              </w:rPr>
            </w:pPr>
            <w:proofErr w:type="spellStart"/>
            <w:r w:rsidRPr="006D2D19">
              <w:rPr>
                <w:rFonts w:ascii="Times New Roman" w:hAnsi="Times New Roman" w:cs="Times New Roman"/>
              </w:rPr>
              <w:t>Paule</w:t>
            </w:r>
            <w:proofErr w:type="spellEnd"/>
            <w:r w:rsidRPr="006D2D19">
              <w:rPr>
                <w:rFonts w:ascii="Times New Roman" w:hAnsi="Times New Roman" w:cs="Times New Roman"/>
              </w:rPr>
              <w:t>-Mandel estimator for tau</w:t>
            </w:r>
            <w:r w:rsidRPr="006D2D19">
              <w:rPr>
                <w:rFonts w:ascii="Times New Roman" w:hAnsi="Times New Roman" w:cs="Times New Roman"/>
                <w:vertAlign w:val="superscript"/>
              </w:rPr>
              <w:t>2</w:t>
            </w:r>
            <w:r w:rsidRPr="006D2D19">
              <w:rPr>
                <w:rFonts w:ascii="Times New Roman" w:hAnsi="Times New Roman" w:cs="Times New Roman"/>
              </w:rPr>
              <w:t xml:space="preserve"> (assuming </w:t>
            </w:r>
            <w:r w:rsidR="002C13EC" w:rsidRPr="006D2D19">
              <w:rPr>
                <w:rFonts w:ascii="Times New Roman" w:hAnsi="Times New Roman" w:cs="Times New Roman"/>
              </w:rPr>
              <w:t>separate heterogeneity estimates for</w:t>
            </w:r>
            <w:r w:rsidRPr="006D2D19">
              <w:rPr>
                <w:rFonts w:ascii="Times New Roman" w:hAnsi="Times New Roman" w:cs="Times New Roman"/>
              </w:rPr>
              <w:t xml:space="preserve"> tau</w:t>
            </w:r>
            <w:r w:rsidRPr="006D2D19">
              <w:rPr>
                <w:rFonts w:ascii="Times New Roman" w:hAnsi="Times New Roman" w:cs="Times New Roman"/>
                <w:vertAlign w:val="superscript"/>
              </w:rPr>
              <w:t>2</w:t>
            </w:r>
            <w:r w:rsidRPr="006D2D19">
              <w:rPr>
                <w:rFonts w:ascii="Times New Roman" w:hAnsi="Times New Roman" w:cs="Times New Roman"/>
              </w:rPr>
              <w:t xml:space="preserve"> in subgroups)</w:t>
            </w:r>
          </w:p>
          <w:p w14:paraId="0B70F6E5" w14:textId="53AAB2E4" w:rsidR="005A39B1" w:rsidRPr="006D2D19" w:rsidRDefault="005A39B1" w:rsidP="00967829">
            <w:pPr>
              <w:pStyle w:val="ListParagraph"/>
              <w:numPr>
                <w:ilvl w:val="2"/>
                <w:numId w:val="11"/>
              </w:numPr>
              <w:rPr>
                <w:rFonts w:ascii="Times New Roman" w:hAnsi="Times New Roman" w:cs="Times New Roman"/>
              </w:rPr>
            </w:pPr>
            <w:r w:rsidRPr="006D2D19">
              <w:rPr>
                <w:rFonts w:ascii="Times New Roman" w:hAnsi="Times New Roman" w:cs="Times New Roman"/>
              </w:rPr>
              <w:t>Q-profile method for confidence interval of tau</w:t>
            </w:r>
            <w:r w:rsidRPr="006D2D19">
              <w:rPr>
                <w:rFonts w:ascii="Times New Roman" w:hAnsi="Times New Roman" w:cs="Times New Roman"/>
                <w:vertAlign w:val="superscript"/>
              </w:rPr>
              <w:t>2</w:t>
            </w:r>
            <w:r w:rsidRPr="006D2D19">
              <w:rPr>
                <w:rFonts w:ascii="Times New Roman" w:hAnsi="Times New Roman" w:cs="Times New Roman"/>
              </w:rPr>
              <w:t xml:space="preserve"> and tau</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{"citationID":"vYwI1uwd","properties":{"formattedCitation":"\\super 19\\nosupersub{}","plainCitation":"19","noteIndex":0},"citationItems":[{"id":1320,"uris":["http://zotero.org/users/5374610/items/4KTCUS7U"],"uri":["http://zotero.org/users/5374610/items/4KTCUS7U"],"itemData":{"id":1320,"type":"article-journal","abstract":"Effect size estimates to be combined in a systematic review are often found to be more variable than one would expect based on sampling differences alone. This is usually interpreted as evidence that the effect sizes are heterogeneous. A random-effects model is then often used to account for the heterogeneity in the effect sizes. A novel method for constructing confidence intervals for the amount of heterogeneity in the effect sizes is proposed that guarantees nominal coverage probabilities even in small samples when model assumptions are satisfied. A variety of existing approaches for constructing such confidence intervals are summarized and the various methods are applied to an example to illustrate their use. A simulation study reveals that the newly proposed method yields the most accurate coverage probabilities under conditions more analogous to practice, where assumptions about normally distributed effect size estimates and known sampling variances only hold asymptotically.","container-title":"Statistics in Medicine","DOI":"10.1002/sim.2514","ISSN":"0277-6715","issue":"1","journalAbbreviation":"Stat Med","language":"eng","note":"PMID: 16463355","page":"37-52","source":"PubMed","title":"Confidence intervals for the amount of heterogeneity in meta-analysis","volume":"26","author":[{"family":"Viechtbauer","given":"Wolfgang"}],"issued":{"date-parts":[["2007",1,15]]}}}],"schema":"https://github.com/citation-style-language/schema/raw/master/csl-citation.json"}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19</w:t>
            </w:r>
            <w:r w:rsidR="000419EF" w:rsidRPr="006D2D19">
              <w:rPr>
                <w:rFonts w:ascii="Times New Roman" w:hAnsi="Times New Roman" w:cs="Times New Roman"/>
              </w:rPr>
              <w:fldChar w:fldCharType="end"/>
            </w:r>
          </w:p>
          <w:p w14:paraId="7ED067DF" w14:textId="70519345" w:rsidR="005A39B1" w:rsidRPr="006D2D19" w:rsidRDefault="005A39B1" w:rsidP="0079066C">
            <w:pPr>
              <w:pStyle w:val="ListParagraph"/>
              <w:numPr>
                <w:ilvl w:val="2"/>
                <w:numId w:val="11"/>
              </w:numPr>
              <w:rPr>
                <w:rFonts w:ascii="Times New Roman" w:hAnsi="Times New Roman" w:cs="Times New Roman"/>
              </w:rPr>
            </w:pPr>
            <w:r w:rsidRPr="006D2D19">
              <w:rPr>
                <w:rFonts w:ascii="Times New Roman" w:hAnsi="Times New Roman" w:cs="Times New Roman"/>
              </w:rPr>
              <w:t>Hartung-Knapp adjustment for random effects model</w:t>
            </w:r>
          </w:p>
          <w:p w14:paraId="048BAE03" w14:textId="77777777" w:rsidR="0079066C" w:rsidRPr="00AE33DD" w:rsidRDefault="0079066C" w:rsidP="00967829"/>
          <w:p w14:paraId="0E66FB67" w14:textId="06DFA8F0" w:rsidR="00655109" w:rsidRPr="00AE33DD" w:rsidRDefault="00AD0DBD" w:rsidP="006D6B0E">
            <w:pPr>
              <w:pStyle w:val="ListParagraph"/>
              <w:ind w:left="1080"/>
            </w:pPr>
            <w:r w:rsidRPr="006D2D19">
              <w:rPr>
                <w:rFonts w:ascii="Times New Roman" w:hAnsi="Times New Roman" w:cs="Times New Roman"/>
              </w:rPr>
              <w:t xml:space="preserve">We use the </w:t>
            </w:r>
            <w:proofErr w:type="spellStart"/>
            <w:r w:rsidRPr="006D2D19">
              <w:rPr>
                <w:rFonts w:ascii="Times New Roman" w:hAnsi="Times New Roman" w:cs="Times New Roman"/>
              </w:rPr>
              <w:t>Paule</w:t>
            </w:r>
            <w:proofErr w:type="spellEnd"/>
            <w:r w:rsidRPr="006D2D19">
              <w:rPr>
                <w:rFonts w:ascii="Times New Roman" w:hAnsi="Times New Roman" w:cs="Times New Roman"/>
              </w:rPr>
              <w:t>-Mandel estimator</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{"citationID":"EM66pSgM","properties":{"formattedCitation":"\\super 20\\nosupersub{}","plainCitation":"20","noteIndex":0},"citationItems":[{"id":1322,"uris":["http://zotero.org/users/5374610/items/A78AKCEJ"],"uri":["http://zotero.org/users/5374610/items/A78AKCEJ"],"itemData":{"id":1322,"type":"article-journal","abstract":"An extension to the theory of consensus values is presented. Consensus values are calculated from averages obtained from different sources of measurement. Each source may have its own variability. For each average a weighting factor is calculated, consisting of contributions from both the within- and the between-source variability. An iteration procedure is used and calculational details are presented. An outline of a proof for the convergence of the procedure is given. Consensus values are described for both the case of the weighted average and the weighted regression.","container-title":"Journal of Research of the National Institute of Standards and Technology","DOI":"10.6028/jres.094.020","ISSN":"1044-677X","issue":"3","journalAbbreviation":"J Res Natl Inst Stand Technol","note":"PMID: 28053410\nPMCID: PMC4943748","page":"197-203","source":"PubMed Central","title":"Consensus Values, Regressions, and Weighting Factors","volume":"94","author":[{"family":"Paule","given":"Robert C."},{"family":"Mandel","given":"John"}],"issued":{"date-parts":[["1989"]]}}}],"schema":"https://github.com/citation-style-language/schema/raw/master/csl-citation.json"}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20</w:t>
            </w:r>
            <w:r w:rsidR="000419EF" w:rsidRPr="006D2D19">
              <w:rPr>
                <w:rFonts w:ascii="Times New Roman" w:hAnsi="Times New Roman" w:cs="Times New Roman"/>
              </w:rPr>
              <w:fldChar w:fldCharType="end"/>
            </w:r>
            <w:r w:rsidRPr="006D2D19">
              <w:rPr>
                <w:rFonts w:ascii="Times New Roman" w:hAnsi="Times New Roman" w:cs="Times New Roman"/>
              </w:rPr>
              <w:t xml:space="preserve"> based on recommendations from </w:t>
            </w:r>
            <w:proofErr w:type="spellStart"/>
            <w:r w:rsidRPr="006D2D19">
              <w:rPr>
                <w:rFonts w:ascii="Times New Roman" w:hAnsi="Times New Roman" w:cs="Times New Roman"/>
              </w:rPr>
              <w:t>Veroniki</w:t>
            </w:r>
            <w:proofErr w:type="spellEnd"/>
            <w:r w:rsidRPr="006D2D19">
              <w:rPr>
                <w:rFonts w:ascii="Times New Roman" w:hAnsi="Times New Roman" w:cs="Times New Roman"/>
              </w:rPr>
              <w:t xml:space="preserve"> et al.</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{"citationID":"8hmfPXfg","properties":{"formattedCitation":"\\super 21\\nosupersub{}","plainCitation":"21","noteIndex":0},"citationItems":[{"id":1325,"uris":["http://zotero.org/users/5374610/items/A5SAK9YU"],"uri":["http://zotero.org/users/5374610/items/A5SAK9YU"],"itemData":{"id":1325,"type":"article-journal","abstract":"Meta-analyses are typically used to estimate the overall/mean of an outcome of interest. However, inference about between-study variability, which is typically modelled using a between-study variance parameter, is usually an additional aim. The DerSimonian and Laird method, currently widely used by default to estimate the between-study variance, has been long challenged. Our aim is to identify known methods for estimation of the between-study variance and its corresponding uncertainty, and to summarise the simulation and empirical evidence that compares them. We identified 16 estimators for the between-study variance, seven methods to calculate confidence intervals, and several comparative studies. Simulation studies suggest that for both dichotomous and continuous data the estimator proposed by Paule and Mandel and for continuous data the restricted maximum likelihood estimator are better alternatives to estimate the between-study variance. Based on the scenarios and results presented in the published studies, we recommend the Q-profile method and the alternative approach based on a 'generalised Cochran between-study variance statistic' to compute corresponding confidence intervals around the resulting estimates. Our recommendations are based on a qualitative evaluation of the existing literature and expert consensus. Evidence-based recommendations require an extensive simulation study where all methods would be compared under the same scenarios.","container-title":"Research Synthesis Methods","DOI":"10.1002/jrsm.1164","ISSN":"1759-2887","issue":"1","journalAbbreviation":"Res Synth Methods","language":"eng","note":"PMID: 26332144\nPMCID: PMC4950030","page":"55-79","source":"PubMed","title":"Methods to estimate the between-study variance and its uncertainty in meta-analysis","volume":"7","author":[{"family":"Veroniki","given":"Areti Angeliki"},{"family":"Jackson","given":"Dan"},{"family":"Viechtbauer","given":"Wolfgang"},{"family":"Bender","given":"Ralf"},{"family":"Bowden","given":"Jack"},{"family":"Knapp","given":"Guido"},{"family":"Kuss","given":"Oliver"},{"family":"Higgins","given":"Julian P. T."},{"family":"Langan","given":"Dean"},{"family":"Salanti","given":"Georgia"}],"issued":{"date-parts":[["2016",3]]}}}],"schema":"https://github.com/citation-style-language/schema/raw/master/csl-citation.json"}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21</w:t>
            </w:r>
            <w:r w:rsidR="000419EF" w:rsidRPr="006D2D19">
              <w:rPr>
                <w:rFonts w:ascii="Times New Roman" w:hAnsi="Times New Roman" w:cs="Times New Roman"/>
              </w:rPr>
              <w:fldChar w:fldCharType="end"/>
            </w:r>
            <w:r w:rsidRPr="006D2D19">
              <w:rPr>
                <w:rFonts w:ascii="Times New Roman" w:hAnsi="Times New Roman" w:cs="Times New Roman"/>
              </w:rPr>
              <w:t xml:space="preserve"> We use the Hartung-Knapp method to adjust the variance estimator for the treatment estimate of the random effects meta-analysis.</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{"citationID":"D2miQkqG","properties":{"formattedCitation":"\\super 22\\uc0\\u8211{}25\\nosupersub{}","plainCitation":"22–25","noteIndex":0},"citationItems":[{"id":1328,"uris":["http://zotero.org/users/5374610/items/89HLSH6N"],"uri":["http://zotero.org/users/5374610/items/89HLSH6N"],"itemData":{"id":1328,"type":"article-journal","abstract":"For the meta-analysis of controlled clinical trials or epidemiological studies, in which the responses are at least approximately normally distributed, a refined test for the hypothesis of no overall treatment effect is proposed. The test statistic is based on a direct estimation function for the variance of the overall treatment effect estimator. As outcome measures, the absolute and the standardized difference between means are considered. In simulation studies it is shown that the proposed test keeps the prescribed significance level very well in contrast to the commonly used tests in the fixed effects and random effects model, respectively, which can become very liberal. Furthermore, just for using the proposed test it is not necessary to choose between the fixed effects and the random effects approach in advance.","container-title":"Statistics in Medicine","DOI":"10.1002/sim.791","ISSN":"0277-6715","issue":"12","journalAbbreviation":"Stat Med","language":"eng","note":"PMID: 11406840","page":"1771-1782","source":"PubMed","title":"On tests of the overall treatment effect in meta-analysis with normally distributed responses","volume":"20","author":[{"family":"Hartung","given":"J."},{"family":"Knapp","given":"G."}],"issued":{"date-parts":[["2001",6,30]]}}},{"id":1332,"uris":["http://zotero.org/users/5374610/items/DP4EB3ZU"],"uri":["http://zotero.org/users/5374610/items/DP4EB3ZU"],"itemData":{"id":1332,"type":"article-journal","abstract":"For the meta-analysis of controlled clinical trials with binary outcome a test statistic for testing an overall treatment effect is proposed, which is based on a refined estimator for the variance of the treatment effect estimator usually used in the random-effects model of meta-analysis. In simulation studies it is shown that the proposed test keeps the prescribed significance level much better than the commonly used tests in the fixed-effects and random-effects model, respectively. Moreover, when using the test it is not necessary to choose between fixed effects and random effects approaches in advance. The proposed method applies in the same way to the analysis of a controlled multi-centre study with binary outcome, including a possible interaction between drugs and centres.","container-title":"Statistics in Medicine","DOI":"10.1002/sim.1009","ISSN":"0277-6715","issue":"24","journalAbbreviation":"Stat Med","language":"eng","note":"PMID: 11782040","page":"3875-3889","source":"PubMed","title":"A refined method for the meta-analysis of controlled clinical trials with binary outcome","volume":"20","author":[{"family":"Hartung","given":"J."},{"family":"Knapp","given":"G."}],"issued":{"date-parts":[["2001",12,30]]}}},{"id":1335,"uris":["http://zotero.org/users/5374610/items/UVFE92DA"],"uri":["http://zotero.org/users/5374610/items/UVFE92DA"],"itemData":{"id":1335,"type":"article-journal","abstract":"BACKGROUND: The DerSimonian and Laird approach (DL) is widely used for random effects meta-analysis, but this often results in inappropriate type I error rates. The method described by Hartung, Knapp, Sidik and Jonkman (HKSJ) is known to perform better when trials of similar size are combined. However evidence in realistic situations, where one trial might be much larger than the other trials, is lacking. We aimed to evaluate the relative performance of the DL and HKSJ methods when studies of different sizes are combined and to develop a simple method to convert DL results to HKSJ results.\nMETHODS: We evaluated the performance of the HKSJ versus DL approach in simulated meta-analyses of 2-20 trials with varying sample sizes and between-study heterogeneity, and allowing trials to have various sizes, e.g. 25% of the trials being 10-times larger than the smaller trials. We also compared the number of \"positive\" (statistically significant at p &lt; 0.05) findings using empirical data of recent meta-analyses with &gt; = 3 studies of interventions from the Cochrane Database of Systematic Reviews.\nRESULTS: The simulations showed that the HKSJ method consistently resulted in more adequate error rates than the DL method. When the significance level was 5%, the HKSJ error rates at most doubled, whereas for DL they could be over 30%. DL, and, far less so, HKSJ had more inflated error rates when the combined studies had unequal sizes and between-study heterogeneity. The empirical data from 689 meta-analyses showed that 25.1% of the significant findings for the DL method were non-significant with the HKSJ method. DL results can be easily converted into HKSJ results.\nCONCLUSIONS: Our simulations showed that the HKSJ method consistently results in more adequate error rates than the DL method, especially when the number of studies is small, and can easily be applied routinely in meta-analyses. Even with the HKSJ method, extra caution is needed when there are = &lt;5 studies of very unequal sizes.","container-title":"BMC medical research methodology","DOI":"10.1186/1471-2288-14-25","ISSN":"1471-2288","journalAbbreviation":"BMC Med Res Methodol","language":"eng","note":"PMID: 24548571\nPMCID: PMC4015721","page":"25","source":"PubMed","title":"The Hartung-Knapp-Sidik-Jonkman method for random effects meta-analysis is straightforward and considerably outperforms the standard DerSimonian-Laird method","volume":"14","author":[{"family":"IntHout","given":"Joanna"},{"family":"Ioannidis","given":"John P. A."},{"family":"Borm","given":"George F."}],"issued":{"date-parts":[["2014",2,18]]}}},{"id":1338,"uris":["http://zotero.org/users/5374610/items/86VA578D"],"uri":["http://zotero.org/users/5374610/items/86VA578D"],"itemData":{"id":1338,"type":"article-journal","abstract":"Studies combined in a meta-analysis often have differences in their design and conduct that can lead to heterogeneous results. A random-effects model accounts for these differences in the underlying study effects, which includes a heterogeneity variance parameter. The DerSimonian-Laird method is often used to estimate the heterogeneity variance, but simulation studies have found the method can be biased and other methods are available. This paper compares the properties of nine different heterogeneity variance estimators using simulated meta-analysis data. Simulated scenarios include studies of equal size and of moderate and large differences in size. Results confirm that the DerSimonian-Laird estimator is negatively biased in scenarios with small studies and in scenarios with a rare binary outcome. Results also show the Paule-Mandel method has considerable positive bias in meta-analyses with large differences in study size. We recommend the method of restricted maximum likelihood (REML) to estimate the heterogeneity variance over other methods. However, considering that meta-analyses of health studies typically contain few studies, the heterogeneity variance estimate should not be used as a reliable gauge for the extent of heterogeneity in a meta-analysis. The estimated summary effect of the meta-analysis and its confidence interval derived from the Hartung-Knapp-Sidik-Jonkman method are more robust to changes in the heterogeneity variance estimate and show minimal deviation from the nominal coverage of 95% under most of our simulated scenarios.","container-title":"Research Synthesis Methods","DOI":"10.1002/jrsm.1316","ISSN":"1759-2887","issue":"1","journalAbbreviation":"Res Synth Methods","language":"eng","note":"PMID: 30067315","page":"83-98","source":"PubMed","title":"A comparison of heterogeneity variance estimators in simulated random-effects meta-analyses","volume":"10","author":[{"family":"Langan","given":"Dean"},{"family":"Higgins","given":"Julian P. T."},{"family":"Jackson","given":"Dan"},{"family":"Bowden","given":"Jack"},{"family":"Veroniki","given":"Areti Angeliki"},{"family":"Kontopantelis","given":"Evangelos"},{"family":"Viechtbauer","given":"Wolfgang"},{"family":"Simmonds","given":"Mark"}],"issued":{"date-parts":[["2019",3]]}}}],"schema":"https://github.com/citation-style-language/schema/raw/master/csl-citation.json"}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22–25</w:t>
            </w:r>
            <w:r w:rsidR="000419EF" w:rsidRPr="006D2D19">
              <w:rPr>
                <w:rFonts w:ascii="Times New Roman" w:hAnsi="Times New Roman" w:cs="Times New Roman"/>
              </w:rPr>
              <w:fldChar w:fldCharType="end"/>
            </w:r>
            <w:r w:rsidR="0029059E" w:rsidRPr="006D2D19">
              <w:rPr>
                <w:rFonts w:ascii="Times New Roman" w:hAnsi="Times New Roman" w:cs="Times New Roman"/>
              </w:rPr>
              <w:t xml:space="preserve"> We assume </w:t>
            </w:r>
            <w:r w:rsidR="00556C02" w:rsidRPr="006D2D19">
              <w:rPr>
                <w:rFonts w:ascii="Times New Roman" w:hAnsi="Times New Roman" w:cs="Times New Roman"/>
              </w:rPr>
              <w:t>separate between-study heterogeneity estimates due to the likelihood of unbalanced subgroups.</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{"citationID":"DfFnYRNW","properties":{"formattedCitation":"\\super 26\\nosupersub{}","plainCitation":"26","noteIndex":0},"citationItems":[{"id":1341,"uris":["http://zotero.org/users/5374610/items/IDKWBVBZ"],"uri":["http://zotero.org/users/5374610/items/IDKWBVBZ"],"itemData":{"id":1341,"type":"article-journal","abstract":"Subgroup analyses allow us to examine the influence of a categorical moderator on the effect size in meta-analysis. We conducted a simulation study using a dichotomous moderator, and compared the impact of pooled versus separate estimates of the residual between-studies variance on the statistical performance of the Q B(P) and Q B(S) tests for subgroup analyses assuming a mixed-effects model. Our results suggested that similar performance can be expected as long as there are at least 20 studies and these are approximately balanced across categories. Conversely, when subgroups were unbalanced, the practical consequences of having heterogeneous residual between-studies variances were more evident, with both tests leading to the wrong statistical conclusion more often than in the conditions with balanced subgroups. A pooled estimate should be preferred for most scenarios, unless the residual between-studies variances are clearly different and there are enough studies in each category to obtain precise separate estimates.","container-title":"The British Journal of Mathematical and Statistical Psychology","DOI":"10.1111/bmsp.12092","ISSN":"2044-8317","issue":"3","journalAbbreviation":"Br J Math Stat Psychol","language":"eng","note":"PMID: 28164265","page":"439-456","source":"PubMed","title":"Analysis of categorical moderators in mixed-effects meta-analysis: Consequences of using pooled versus separate estimates of the residual between-studies variances","title-short":"Analysis of categorical moderators in mixed-effects meta-analysis","volume":"70","author":[{"family":"Rubio-Aparicio","given":"María"},{"family":"Sánchez-Meca","given":"Julio"},{"family":"López-López","given":"José Antonio"},{"family":"Botella","given":"Juan"},{"family":"Marín-Martínez","given":"Fulgencio"}],"issued":{"date-parts":[["2017",11]]}}}],"schema":"https://github.com/citation-style-language/schema/raw/master/csl-citation.json"}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26</w:t>
            </w:r>
            <w:r w:rsidR="000419EF" w:rsidRPr="006D2D19">
              <w:rPr>
                <w:rFonts w:ascii="Times New Roman" w:hAnsi="Times New Roman" w:cs="Times New Roman"/>
              </w:rPr>
              <w:fldChar w:fldCharType="end"/>
            </w:r>
            <w:r w:rsidR="00556C02" w:rsidRPr="006D2D19">
              <w:rPr>
                <w:rFonts w:ascii="Times New Roman" w:hAnsi="Times New Roman" w:cs="Times New Roman"/>
              </w:rPr>
              <w:t xml:space="preserve"> </w:t>
            </w:r>
            <w:r w:rsidR="004A7C1D" w:rsidRPr="006D2D19">
              <w:rPr>
                <w:rFonts w:ascii="Times New Roman" w:hAnsi="Times New Roman" w:cs="Times New Roman"/>
              </w:rPr>
              <w:t xml:space="preserve">We use variance correction if </w:t>
            </w:r>
            <w:r w:rsidR="004A7C1D" w:rsidRPr="006D2D19">
              <w:rPr>
                <w:rFonts w:ascii="Times New Roman" w:hAnsi="Times New Roman" w:cs="Times New Roman"/>
              </w:rPr>
              <w:lastRenderedPageBreak/>
              <w:t>Hartung-Knapp standard error is smaller than standard error from classic random effects meta-analysis</w:t>
            </w:r>
            <w:r w:rsidR="00302214" w:rsidRPr="006D2D19">
              <w:rPr>
                <w:rFonts w:ascii="Times New Roman" w:hAnsi="Times New Roman" w:cs="Times New Roman"/>
              </w:rPr>
              <w:t>.</w:t>
            </w:r>
            <w:r w:rsidR="00302214"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{"citationID":"4lUDuSdU","properties":{"formattedCitation":"\\super 27\\nosupersub{}","plainCitation":"27","noteIndex":0},"citationItems":[{"id":1347,"uris":["http://zotero.org/users/5374610/items/V9YLH9RD"],"uri":["http://zotero.org/users/5374610/items/V9YLH9RD"],"itemData":{"id":1347,"type":"article-journal","abstract":"The explanation of heterogeneity plays an important role in meta-analysis. The random effects meta-regression model allows the inclusion of trial-specific covariates which may explain a part of the heterogeneity. We examine the commonly used tests on the parameters in the random effects meta-regression with one covariate and propose some new test statistics based on an improved estimator of the variance of the parameter estimates. The approximation of the distribution of the newly proposed tests is based on some theoretical considerations. Moreover, the newly proposed tests can easily be extended to the case of more than one covariate. In a simulation study, we compare the tests with regard to their actual significance level and we consider the log relative risk as the parameter of interest. Our simulation study reflects the meta-analysis of the efficacy of a vaccine for the prevention of tuberculosis originally discussed in Berkey et al. The simulation study shows that the newly proposed tests are superior to the commonly used test in holding the nominal significance level.","container-title":"Statistics in Medicine","DOI":"10.1002/sim.1482","ISSN":"0277-6715","issue":"17","journalAbbreviation":"Stat Med","language":"eng","note":"PMID: 12939780","page":"2693-2710","source":"PubMed","title":"Improved tests for a random effects meta-regression with a single covariate","volume":"22","author":[{"family":"Knapp","given":"Guido"},{"family":"Hartung","given":"Joachim"}],"issued":{"date-parts":[["2003",9,15]]}}}],"schema":"https://github.com/citation-style-language/schema/raw/master/csl-citation.json"} </w:instrText>
            </w:r>
            <w:r w:rsidR="00302214" w:rsidRPr="006D2D19">
              <w:rPr>
                <w:rFonts w:ascii="Times New Roman" w:hAnsi="Times New Roman" w:cs="Times New Roman"/>
              </w:rPr>
              <w:fldChar w:fldCharType="separate"/>
            </w:r>
            <w:r w:rsidR="002C2DBE" w:rsidRPr="006D2D19">
              <w:rPr>
                <w:rFonts w:ascii="Times New Roman" w:hAnsi="Times New Roman" w:cs="Times New Roman"/>
                <w:vertAlign w:val="superscript"/>
              </w:rPr>
              <w:t>27</w:t>
            </w:r>
            <w:r w:rsidR="00302214" w:rsidRPr="006D2D19">
              <w:rPr>
                <w:rFonts w:ascii="Times New Roman" w:hAnsi="Times New Roman" w:cs="Times New Roman"/>
              </w:rPr>
              <w:fldChar w:fldCharType="end"/>
            </w:r>
          </w:p>
        </w:tc>
      </w:tr>
      <w:tr w:rsidR="00A60795" w:rsidRPr="00AE33DD" w14:paraId="6666EBE7" w14:textId="77777777" w:rsidTr="00146047">
        <w:trPr>
          <w:trHeight w:val="79"/>
        </w:trPr>
        <w:tc>
          <w:tcPr>
            <w:tcW w:w="8640" w:type="dxa"/>
            <w:shd w:val="clear" w:color="auto" w:fill="auto"/>
          </w:tcPr>
          <w:p w14:paraId="69B75CF6" w14:textId="3BA2BE52" w:rsidR="001B5C70" w:rsidRPr="00AE33DD" w:rsidRDefault="00A60795" w:rsidP="001A2C34">
            <w:r w:rsidRPr="00AE33DD">
              <w:lastRenderedPageBreak/>
              <w:t xml:space="preserve">SECONDARY ANALYSIS </w:t>
            </w:r>
          </w:p>
          <w:p w14:paraId="3E9A683D" w14:textId="77777777" w:rsidR="00690806" w:rsidRPr="00AE33DD" w:rsidRDefault="00690806" w:rsidP="00967829"/>
          <w:p w14:paraId="746C743B" w14:textId="439FFFDF" w:rsidR="00191A0E" w:rsidRPr="006D2D19" w:rsidRDefault="00636AC0" w:rsidP="00191A0E">
            <w:pPr>
              <w:pStyle w:val="ListParagraph"/>
              <w:numPr>
                <w:ilvl w:val="0"/>
                <w:numId w:val="7"/>
              </w:numPr>
              <w:ind w:left="809" w:hanging="425"/>
              <w:rPr>
                <w:rFonts w:ascii="Times New Roman" w:hAnsi="Times New Roman" w:cs="Times New Roman"/>
              </w:rPr>
            </w:pPr>
            <w:r w:rsidRPr="006D2D19">
              <w:rPr>
                <w:rFonts w:ascii="Times New Roman" w:hAnsi="Times New Roman" w:cs="Times New Roman"/>
                <w:u w:val="single"/>
              </w:rPr>
              <w:t>Prevalence:</w:t>
            </w:r>
            <w:r w:rsidRPr="006D2D19">
              <w:rPr>
                <w:rFonts w:ascii="Times New Roman" w:hAnsi="Times New Roman" w:cs="Times New Roman"/>
              </w:rPr>
              <w:t xml:space="preserve"> </w:t>
            </w:r>
            <w:r w:rsidR="00CB3799" w:rsidRPr="006D2D19">
              <w:rPr>
                <w:rFonts w:ascii="Times New Roman" w:hAnsi="Times New Roman" w:cs="Times New Roman"/>
              </w:rPr>
              <w:t>Using the same stratification</w:t>
            </w:r>
            <w:r w:rsidR="003671F2" w:rsidRPr="006D2D19">
              <w:rPr>
                <w:rFonts w:ascii="Times New Roman" w:hAnsi="Times New Roman" w:cs="Times New Roman"/>
              </w:rPr>
              <w:t xml:space="preserve"> (i.e., phase 3 trials supported by stringently matched positive </w:t>
            </w:r>
            <w:r w:rsidR="00771776" w:rsidRPr="006D2D19">
              <w:rPr>
                <w:rFonts w:ascii="Times New Roman" w:hAnsi="Times New Roman" w:cs="Times New Roman"/>
              </w:rPr>
              <w:t xml:space="preserve">earlier phase </w:t>
            </w:r>
            <w:r w:rsidR="003671F2" w:rsidRPr="006D2D19">
              <w:rPr>
                <w:rFonts w:ascii="Times New Roman" w:hAnsi="Times New Roman" w:cs="Times New Roman"/>
              </w:rPr>
              <w:t>evidence vs. those trials that are not supported by stringently matched positive phase 2)</w:t>
            </w:r>
            <w:r w:rsidR="00CB3799" w:rsidRPr="006D2D19">
              <w:rPr>
                <w:rFonts w:ascii="Times New Roman" w:hAnsi="Times New Roman" w:cs="Times New Roman"/>
              </w:rPr>
              <w:t>, we will also</w:t>
            </w:r>
            <w:r w:rsidR="0047440C" w:rsidRPr="006D2D19">
              <w:rPr>
                <w:rFonts w:ascii="Times New Roman" w:hAnsi="Times New Roman" w:cs="Times New Roman"/>
              </w:rPr>
              <w:t xml:space="preserve"> </w:t>
            </w:r>
            <w:r w:rsidRPr="006D2D19">
              <w:rPr>
                <w:rFonts w:ascii="Times New Roman" w:hAnsi="Times New Roman" w:cs="Times New Roman"/>
              </w:rPr>
              <w:t xml:space="preserve">descriptively report </w:t>
            </w:r>
            <w:r w:rsidR="00CB3799" w:rsidRPr="006D2D19">
              <w:rPr>
                <w:rFonts w:ascii="Times New Roman" w:hAnsi="Times New Roman" w:cs="Times New Roman"/>
              </w:rPr>
              <w:t xml:space="preserve">the </w:t>
            </w:r>
            <w:r w:rsidR="001153B8" w:rsidRPr="006D2D19">
              <w:rPr>
                <w:rFonts w:ascii="Times New Roman" w:hAnsi="Times New Roman" w:cs="Times New Roman"/>
                <w:b/>
                <w:bCs/>
              </w:rPr>
              <w:t>a)</w:t>
            </w:r>
            <w:r w:rsidR="00CB3799" w:rsidRPr="006D2D19">
              <w:rPr>
                <w:rFonts w:ascii="Times New Roman" w:hAnsi="Times New Roman" w:cs="Times New Roman"/>
              </w:rPr>
              <w:t xml:space="preserve"> </w:t>
            </w:r>
            <w:r w:rsidRPr="006D2D19">
              <w:rPr>
                <w:rFonts w:ascii="Times New Roman" w:hAnsi="Times New Roman" w:cs="Times New Roman"/>
              </w:rPr>
              <w:t xml:space="preserve">number and </w:t>
            </w:r>
            <w:r w:rsidR="00CB3799" w:rsidRPr="006D2D19">
              <w:rPr>
                <w:rFonts w:ascii="Times New Roman" w:hAnsi="Times New Roman" w:cs="Times New Roman"/>
              </w:rPr>
              <w:t>proportion of phase 3 trials posit</w:t>
            </w:r>
            <w:r w:rsidR="003671F2" w:rsidRPr="006D2D19">
              <w:rPr>
                <w:rFonts w:ascii="Times New Roman" w:hAnsi="Times New Roman" w:cs="Times New Roman"/>
              </w:rPr>
              <w:t>i</w:t>
            </w:r>
            <w:r w:rsidR="00CB3799" w:rsidRPr="006D2D19">
              <w:rPr>
                <w:rFonts w:ascii="Times New Roman" w:hAnsi="Times New Roman" w:cs="Times New Roman"/>
              </w:rPr>
              <w:t xml:space="preserve">ve on primary endpoint; </w:t>
            </w:r>
            <w:r w:rsidR="001153B8" w:rsidRPr="006D2D19">
              <w:rPr>
                <w:rFonts w:ascii="Times New Roman" w:hAnsi="Times New Roman" w:cs="Times New Roman"/>
                <w:b/>
                <w:bCs/>
              </w:rPr>
              <w:t>b)</w:t>
            </w:r>
            <w:r w:rsidR="00CB3799" w:rsidRPr="006D2D19">
              <w:rPr>
                <w:rFonts w:ascii="Times New Roman" w:hAnsi="Times New Roman" w:cs="Times New Roman"/>
              </w:rPr>
              <w:t xml:space="preserve"> proportion of phase 3 trials terminated for safety and/or futility. </w:t>
            </w:r>
            <w:r w:rsidR="001153B8" w:rsidRPr="006D2D19">
              <w:rPr>
                <w:rFonts w:ascii="Times New Roman" w:hAnsi="Times New Roman" w:cs="Times New Roman"/>
                <w:b/>
                <w:bCs/>
              </w:rPr>
              <w:t>c</w:t>
            </w:r>
            <w:r w:rsidR="00CA19EB" w:rsidRPr="006D2D19">
              <w:rPr>
                <w:rFonts w:ascii="Times New Roman" w:hAnsi="Times New Roman" w:cs="Times New Roman"/>
                <w:b/>
                <w:bCs/>
              </w:rPr>
              <w:t>)</w:t>
            </w:r>
            <w:r w:rsidR="00CA19EB" w:rsidRPr="006D2D19">
              <w:rPr>
                <w:rFonts w:ascii="Times New Roman" w:hAnsi="Times New Roman" w:cs="Times New Roman"/>
              </w:rPr>
              <w:t xml:space="preserve"> proportion of phase 3 trials </w:t>
            </w:r>
            <w:r w:rsidR="00191A0E" w:rsidRPr="006D2D19">
              <w:rPr>
                <w:rFonts w:ascii="Times New Roman" w:hAnsi="Times New Roman" w:cs="Times New Roman"/>
              </w:rPr>
              <w:t>funded by industry.</w:t>
            </w:r>
          </w:p>
          <w:p w14:paraId="35FDB8DB" w14:textId="77777777" w:rsidR="00C43C92" w:rsidRPr="006D2D19" w:rsidRDefault="00C43C92" w:rsidP="00146047">
            <w:pPr>
              <w:pStyle w:val="ListParagraph"/>
              <w:ind w:left="809"/>
              <w:rPr>
                <w:rFonts w:ascii="Times New Roman" w:hAnsi="Times New Roman" w:cs="Times New Roman"/>
              </w:rPr>
            </w:pPr>
          </w:p>
          <w:p w14:paraId="24F4612C" w14:textId="74216906" w:rsidR="00C43C92" w:rsidRPr="006D2D19" w:rsidRDefault="00C43C92" w:rsidP="00D3053E">
            <w:pPr>
              <w:pStyle w:val="ListParagraph"/>
              <w:numPr>
                <w:ilvl w:val="0"/>
                <w:numId w:val="7"/>
              </w:numPr>
              <w:ind w:left="809" w:hanging="425"/>
              <w:rPr>
                <w:rFonts w:ascii="Times New Roman" w:hAnsi="Times New Roman" w:cs="Times New Roman"/>
              </w:rPr>
            </w:pPr>
            <w:r w:rsidRPr="006D2D19">
              <w:rPr>
                <w:rFonts w:ascii="Times New Roman" w:hAnsi="Times New Roman" w:cs="Times New Roman"/>
                <w:u w:val="single"/>
              </w:rPr>
              <w:t>Investigation of the impact of Phase 1 expansion cohorts on the results</w:t>
            </w:r>
            <w:r w:rsidR="00431000" w:rsidRPr="006D2D19">
              <w:rPr>
                <w:rFonts w:ascii="Times New Roman" w:hAnsi="Times New Roman" w:cs="Times New Roman"/>
                <w:u w:val="single"/>
              </w:rPr>
              <w:t>:</w:t>
            </w:r>
          </w:p>
          <w:p w14:paraId="1725ED2E" w14:textId="60F4A34B" w:rsidR="00D769E8" w:rsidRPr="006D2D19" w:rsidRDefault="00431000" w:rsidP="00D769E8">
            <w:pPr>
              <w:pStyle w:val="ListParagraph"/>
              <w:ind w:left="809"/>
              <w:rPr>
                <w:rFonts w:ascii="Times New Roman" w:hAnsi="Times New Roman" w:cs="Times New Roman"/>
              </w:rPr>
            </w:pPr>
            <w:r w:rsidRPr="006D2D19">
              <w:rPr>
                <w:rFonts w:ascii="Times New Roman" w:hAnsi="Times New Roman" w:cs="Times New Roman"/>
              </w:rPr>
              <w:t>To</w:t>
            </w:r>
            <w:r w:rsidR="00C43C92" w:rsidRPr="006D2D19">
              <w:rPr>
                <w:rFonts w:ascii="Times New Roman" w:hAnsi="Times New Roman" w:cs="Times New Roman"/>
              </w:rPr>
              <w:t xml:space="preserve"> understand if the use of a phase 1 expansion cohort is equivalent to a phase 2 trial, we will reperform primary analysis #2 while only including trials that are matched to prior phase 2 stringent matches. </w:t>
            </w:r>
          </w:p>
          <w:p w14:paraId="6FC3A8AA" w14:textId="77777777" w:rsidR="00C43C92" w:rsidRPr="00AE33DD" w:rsidRDefault="00C43C92" w:rsidP="00146047"/>
          <w:p w14:paraId="2B59644D" w14:textId="5687876F" w:rsidR="0062018D" w:rsidRPr="006D2D19" w:rsidRDefault="00D769E8" w:rsidP="0062018D">
            <w:pPr>
              <w:pStyle w:val="ListParagraph"/>
              <w:numPr>
                <w:ilvl w:val="0"/>
                <w:numId w:val="7"/>
              </w:numPr>
              <w:rPr>
                <w:rFonts w:ascii="Times New Roman" w:hAnsi="Times New Roman" w:cs="Times New Roman"/>
              </w:rPr>
            </w:pPr>
            <w:r w:rsidRPr="006D2D19">
              <w:rPr>
                <w:rFonts w:ascii="Times New Roman" w:hAnsi="Times New Roman" w:cs="Times New Roman"/>
                <w:u w:val="single"/>
              </w:rPr>
              <w:t>Lasagna graph</w:t>
            </w:r>
            <w:r w:rsidR="0062018D" w:rsidRPr="006D2D19">
              <w:rPr>
                <w:rFonts w:ascii="Times New Roman" w:hAnsi="Times New Roman" w:cs="Times New Roman"/>
                <w:u w:val="single"/>
              </w:rPr>
              <w:t>:</w:t>
            </w:r>
            <w:r w:rsidR="0062018D" w:rsidRPr="006D2D19">
              <w:rPr>
                <w:rFonts w:ascii="Times New Roman" w:hAnsi="Times New Roman" w:cs="Times New Roman"/>
              </w:rPr>
              <w:t xml:space="preserve"> To understand where each permissive match fell short of a stringent match</w:t>
            </w:r>
            <w:r w:rsidR="000D773D" w:rsidRPr="006D2D19">
              <w:rPr>
                <w:rFonts w:ascii="Times New Roman" w:hAnsi="Times New Roman" w:cs="Times New Roman"/>
              </w:rPr>
              <w:t>,</w:t>
            </w:r>
            <w:r w:rsidR="0062018D" w:rsidRPr="006D2D19">
              <w:rPr>
                <w:rFonts w:ascii="Times New Roman" w:hAnsi="Times New Roman" w:cs="Times New Roman"/>
              </w:rPr>
              <w:t xml:space="preserve"> we will create a lasagna graph identifying the variable/s of interest that did not match our criteria for each trial.</w:t>
            </w:r>
          </w:p>
          <w:p w14:paraId="56378A8D" w14:textId="77859B3B" w:rsidR="0062018D" w:rsidRPr="006D2D19" w:rsidRDefault="000D773D" w:rsidP="0062018D">
            <w:pPr>
              <w:pStyle w:val="ListParagraph"/>
              <w:numPr>
                <w:ilvl w:val="1"/>
                <w:numId w:val="7"/>
              </w:numPr>
              <w:rPr>
                <w:rFonts w:ascii="Times New Roman" w:hAnsi="Times New Roman" w:cs="Times New Roman"/>
              </w:rPr>
            </w:pPr>
            <w:r w:rsidRPr="006D2D19">
              <w:rPr>
                <w:rFonts w:ascii="Times New Roman" w:hAnsi="Times New Roman" w:cs="Times New Roman"/>
              </w:rPr>
              <w:t xml:space="preserve">Populations do not match with </w:t>
            </w:r>
            <w:r w:rsidR="0062018D" w:rsidRPr="006D2D19">
              <w:rPr>
                <w:rFonts w:ascii="Times New Roman" w:hAnsi="Times New Roman" w:cs="Times New Roman"/>
              </w:rPr>
              <w:t xml:space="preserve">a proper analysis </w:t>
            </w:r>
          </w:p>
          <w:p w14:paraId="5BA12C7B" w14:textId="7EB5B822" w:rsidR="006F5F05" w:rsidRPr="006D2D19" w:rsidRDefault="006F5F05" w:rsidP="006F5F05">
            <w:pPr>
              <w:pStyle w:val="ListParagraph"/>
              <w:numPr>
                <w:ilvl w:val="2"/>
                <w:numId w:val="7"/>
              </w:numPr>
              <w:rPr>
                <w:rFonts w:ascii="Times New Roman" w:hAnsi="Times New Roman" w:cs="Times New Roman"/>
              </w:rPr>
            </w:pPr>
            <w:r w:rsidRPr="006D2D19">
              <w:rPr>
                <w:rFonts w:ascii="Times New Roman" w:hAnsi="Times New Roman" w:cs="Times New Roman"/>
              </w:rPr>
              <w:t>No analysis</w:t>
            </w:r>
          </w:p>
          <w:p w14:paraId="1C65E671" w14:textId="457E528C" w:rsidR="006F5F05" w:rsidRPr="006D2D19" w:rsidRDefault="00BD3295" w:rsidP="00DE0621">
            <w:pPr>
              <w:pStyle w:val="ListParagraph"/>
              <w:numPr>
                <w:ilvl w:val="2"/>
                <w:numId w:val="7"/>
              </w:numPr>
              <w:rPr>
                <w:rFonts w:ascii="Times New Roman" w:hAnsi="Times New Roman" w:cs="Times New Roman"/>
              </w:rPr>
            </w:pPr>
            <w:r w:rsidRPr="006D2D19">
              <w:rPr>
                <w:rFonts w:ascii="Times New Roman" w:hAnsi="Times New Roman" w:cs="Times New Roman"/>
              </w:rPr>
              <w:t xml:space="preserve">not accepted </w:t>
            </w:r>
            <w:r w:rsidR="006F5F05" w:rsidRPr="006D2D19">
              <w:rPr>
                <w:rFonts w:ascii="Times New Roman" w:hAnsi="Times New Roman" w:cs="Times New Roman"/>
              </w:rPr>
              <w:t>analysis</w:t>
            </w:r>
          </w:p>
          <w:p w14:paraId="0FD33408" w14:textId="62FD443E" w:rsidR="0062018D" w:rsidRPr="006D2D19" w:rsidRDefault="000D773D" w:rsidP="0062018D">
            <w:pPr>
              <w:pStyle w:val="ListParagraph"/>
              <w:numPr>
                <w:ilvl w:val="1"/>
                <w:numId w:val="7"/>
              </w:numPr>
              <w:rPr>
                <w:rFonts w:ascii="Times New Roman" w:hAnsi="Times New Roman" w:cs="Times New Roman"/>
              </w:rPr>
            </w:pPr>
            <w:r w:rsidRPr="006D2D19">
              <w:rPr>
                <w:rFonts w:ascii="Times New Roman" w:hAnsi="Times New Roman" w:cs="Times New Roman"/>
              </w:rPr>
              <w:t>Mismatch on drugs used in the intervention</w:t>
            </w:r>
          </w:p>
          <w:p w14:paraId="7C9FFC25" w14:textId="7605992E" w:rsidR="000D773D" w:rsidRPr="006D2D19" w:rsidRDefault="000D773D" w:rsidP="0062018D">
            <w:pPr>
              <w:pStyle w:val="ListParagraph"/>
              <w:numPr>
                <w:ilvl w:val="1"/>
                <w:numId w:val="7"/>
              </w:numPr>
              <w:rPr>
                <w:rFonts w:ascii="Times New Roman" w:hAnsi="Times New Roman" w:cs="Times New Roman"/>
              </w:rPr>
            </w:pPr>
            <w:r w:rsidRPr="006D2D19">
              <w:rPr>
                <w:rFonts w:ascii="Times New Roman" w:hAnsi="Times New Roman" w:cs="Times New Roman"/>
              </w:rPr>
              <w:t xml:space="preserve">Dosing mismatch </w:t>
            </w:r>
          </w:p>
          <w:p w14:paraId="4FD2732B" w14:textId="5A1C6429" w:rsidR="000D773D" w:rsidRPr="006D2D19" w:rsidRDefault="000D773D" w:rsidP="0062018D">
            <w:pPr>
              <w:pStyle w:val="ListParagraph"/>
              <w:numPr>
                <w:ilvl w:val="1"/>
                <w:numId w:val="7"/>
              </w:numPr>
              <w:rPr>
                <w:rFonts w:ascii="Times New Roman" w:hAnsi="Times New Roman" w:cs="Times New Roman"/>
              </w:rPr>
            </w:pPr>
            <w:r w:rsidRPr="006D2D19">
              <w:rPr>
                <w:rFonts w:ascii="Times New Roman" w:hAnsi="Times New Roman" w:cs="Times New Roman"/>
              </w:rPr>
              <w:t>Schedule mismatch</w:t>
            </w:r>
          </w:p>
          <w:p w14:paraId="0E3B550F" w14:textId="241783BA" w:rsidR="000D773D" w:rsidRPr="006D2D19" w:rsidRDefault="000D773D" w:rsidP="001030B1">
            <w:pPr>
              <w:pStyle w:val="ListParagraph"/>
              <w:numPr>
                <w:ilvl w:val="1"/>
                <w:numId w:val="7"/>
              </w:numPr>
              <w:rPr>
                <w:rFonts w:ascii="Times New Roman" w:hAnsi="Times New Roman" w:cs="Times New Roman"/>
              </w:rPr>
            </w:pPr>
            <w:r w:rsidRPr="006D2D19">
              <w:rPr>
                <w:rFonts w:ascii="Times New Roman" w:hAnsi="Times New Roman" w:cs="Times New Roman"/>
              </w:rPr>
              <w:t>Line of treatment</w:t>
            </w:r>
          </w:p>
          <w:p w14:paraId="18CAAE99" w14:textId="77777777" w:rsidR="00D769E8" w:rsidRPr="006D2D19" w:rsidRDefault="00D769E8" w:rsidP="001030B1">
            <w:pPr>
              <w:pStyle w:val="ListParagraph"/>
              <w:rPr>
                <w:rFonts w:ascii="Times New Roman" w:hAnsi="Times New Roman" w:cs="Times New Roman"/>
              </w:rPr>
            </w:pPr>
          </w:p>
          <w:p w14:paraId="075CBF38" w14:textId="37973B1A" w:rsidR="00BC286E" w:rsidRPr="006D2D19" w:rsidRDefault="00BC286E" w:rsidP="00BC286E">
            <w:pPr>
              <w:pStyle w:val="ListParagraph"/>
              <w:numPr>
                <w:ilvl w:val="0"/>
                <w:numId w:val="7"/>
              </w:numPr>
              <w:ind w:left="809" w:hanging="425"/>
              <w:rPr>
                <w:rFonts w:ascii="Times New Roman" w:hAnsi="Times New Roman" w:cs="Times New Roman"/>
              </w:rPr>
            </w:pPr>
            <w:r w:rsidRPr="006D2D19">
              <w:rPr>
                <w:rFonts w:ascii="Times New Roman" w:hAnsi="Times New Roman" w:cs="Times New Roman"/>
                <w:u w:val="single"/>
              </w:rPr>
              <w:t>Benefit-risk</w:t>
            </w:r>
            <w:r w:rsidR="00A477F9" w:rsidRPr="006D2D19">
              <w:rPr>
                <w:rFonts w:ascii="Times New Roman" w:hAnsi="Times New Roman" w:cs="Times New Roman"/>
                <w:u w:val="single"/>
              </w:rPr>
              <w:t xml:space="preserve"> m</w:t>
            </w:r>
            <w:r w:rsidR="007C606E" w:rsidRPr="006D2D19">
              <w:rPr>
                <w:rFonts w:ascii="Times New Roman" w:hAnsi="Times New Roman" w:cs="Times New Roman"/>
                <w:u w:val="single"/>
              </w:rPr>
              <w:t>eta-analysis</w:t>
            </w:r>
            <w:r w:rsidR="007C606E" w:rsidRPr="006D2D19">
              <w:rPr>
                <w:rFonts w:ascii="Times New Roman" w:hAnsi="Times New Roman" w:cs="Times New Roman"/>
              </w:rPr>
              <w:t>:</w:t>
            </w:r>
          </w:p>
          <w:p w14:paraId="727DD9FE" w14:textId="523DF7B2" w:rsidR="00BC286E" w:rsidRPr="006D2D19" w:rsidRDefault="00191A0E" w:rsidP="00BC286E">
            <w:pPr>
              <w:pStyle w:val="ListParagraph"/>
              <w:ind w:left="809"/>
              <w:rPr>
                <w:rStyle w:val="Strong"/>
                <w:rFonts w:ascii="Times New Roman" w:hAnsi="Times New Roman" w:cs="Times New Roman"/>
              </w:rPr>
            </w:pPr>
            <w:r w:rsidRPr="006D2D19">
              <w:rPr>
                <w:rFonts w:ascii="Times New Roman" w:hAnsi="Times New Roman" w:cs="Times New Roman"/>
                <w:b/>
                <w:bCs/>
              </w:rPr>
              <w:t>a</w:t>
            </w:r>
            <w:r w:rsidR="007C606E" w:rsidRPr="006D2D19">
              <w:rPr>
                <w:rFonts w:ascii="Times New Roman" w:hAnsi="Times New Roman" w:cs="Times New Roman"/>
                <w:b/>
                <w:bCs/>
              </w:rPr>
              <w:t>)</w:t>
            </w:r>
            <w:r w:rsidR="002D0D7B">
              <w:rPr>
                <w:rFonts w:ascii="Times New Roman" w:hAnsi="Times New Roman" w:cs="Times New Roman"/>
              </w:rPr>
              <w:t xml:space="preserve"> </w:t>
            </w:r>
            <w:r w:rsidR="00BC286E" w:rsidRPr="006D2D19">
              <w:rPr>
                <w:rFonts w:ascii="Times New Roman" w:hAnsi="Times New Roman" w:cs="Times New Roman"/>
              </w:rPr>
              <w:t>Based on the “Net Efficacy Adjusted for Risk</w:t>
            </w:r>
            <w:r w:rsidR="00BB6FAF" w:rsidRPr="006D2D19">
              <w:rPr>
                <w:rFonts w:ascii="Times New Roman" w:hAnsi="Times New Roman" w:cs="Times New Roman"/>
              </w:rPr>
              <w:t xml:space="preserve"> (NEAR)</w:t>
            </w:r>
            <w:r w:rsidR="00BC286E" w:rsidRPr="006D2D19">
              <w:rPr>
                <w:rFonts w:ascii="Times New Roman" w:hAnsi="Times New Roman" w:cs="Times New Roman"/>
              </w:rPr>
              <w:t>”</w:t>
            </w:r>
            <w:r w:rsidR="000419EF"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{"citationID":"6SLJuLvm","properties":{"formattedCitation":"\\super 28\\nosupersub{}","plainCitation":"28","noteIndex":0},"citationItems":[{"id":1344,"uris":["http://zotero.org/users/5374610/items/CDXI4H6C"],"uri":["http://zotero.org/users/5374610/items/CDXI4H6C"],"itemData":{"id":1344,"type":"article-journal","abstract":"Background\nAlthough several mathematical models have been proposed to assess the risk:benefit of drugs in one measure, their use in practice has been rather limited. Our objective was to design a simple, easily applicable model. In this respect, measuring the proportion of patients who respond favorably to treatment without being affected by adverse drug reactions (ADR) could be a suitable endpoint. However, remarkably few published clinical trials report the data required to calculate this proportion. As an approach to the problem, we calculated the expected proportion of this type of patients.\n\nMethodology/Principal Findings\nTheoretically, responders without ADR may be obtained by multiplying the total number of responders by the total number of subjects that did not suffer ADR, and dividing the product by the total number of subjects studied. When two drugs are studied, the same calculation may be repeated for the second drug. Then, by constructing a 2×2 table with the expected frequencies of responders with and without ADR, and non-responders with and without ADR, the odds ratio and relative risk with their confidence intervals may be easily calculated and graphically represented on a logarithmic scale. Such measures represent “net efficacy adjusted for risk” (NEAR)., We assayed the model with results extracted from several published clinical trials or meta-analyses. On comparing our results with those originally reported by the authors, marked differences were found in some cases, with ADR arising as a relevant factor to balance the clinical benefit obtained. The particular features of the adverse reaction that must be weighed against benefit is discussed in the paper.\n\nConclusion\nNEAR representing overall risk-benefit may contribute to improving knowledge of drug clinical usefulness. As most published clinical trials tend to overestimate benefits and underestimate toxicity, our measure represents an effort to change this trend.","container-title":"PLoS ONE","DOI":"10.1371/journal.pone.0003580","ISSN":"1932-6203","issue":"10","journalAbbreviation":"PLoS One","note":"PMID: 18974868\nPMCID: PMC2570485","source":"PubMed Central","title":"Net Efficacy Adjusted for Risk (NEAR): A Simple Procedure for Measuring Risk:Benefit Balance","title-short":"Net Efficacy Adjusted for Risk (NEAR)","URL":"https://www.ncbi.nlm.nih.gov/pmc/articles/PMC2570485/","volume":"3","author":[{"family":"Boada","given":"José N."},{"family":"Boada","given":"Carlos"},{"family":"García-Sáiz","given":"Mar"},{"family":"García","given":"Marcelino"},{"family":"Fernández","given":"Eduardo"},{"family":"Gómez","given":"Eugenio"}],"accessed":{"date-parts":[["2021",3,26]]},"issued":{"date-parts":[["2008",10,31]]}}}],"schema":"https://github.com/citation-style-language/schema/raw/master/csl-citation.json"} </w:instrText>
            </w:r>
            <w:r w:rsidR="000419EF" w:rsidRPr="006D2D19">
              <w:rPr>
                <w:rFonts w:ascii="Times New Roman" w:hAnsi="Times New Roman" w:cs="Times New Roman"/>
              </w:rPr>
              <w:fldChar w:fldCharType="separate"/>
            </w:r>
            <w:r w:rsidR="002C2DBE" w:rsidRPr="006D2D19">
              <w:rPr>
                <w:rFonts w:ascii="Times New Roman" w:hAnsi="Times New Roman" w:cs="Times New Roman"/>
                <w:vertAlign w:val="superscript"/>
              </w:rPr>
              <w:t>28</w:t>
            </w:r>
            <w:r w:rsidR="000419EF" w:rsidRPr="006D2D19">
              <w:rPr>
                <w:rFonts w:ascii="Times New Roman" w:hAnsi="Times New Roman" w:cs="Times New Roman"/>
              </w:rPr>
              <w:fldChar w:fldCharType="end"/>
            </w:r>
            <w:r w:rsidR="00BC286E" w:rsidRPr="006D2D19">
              <w:rPr>
                <w:rFonts w:ascii="Times New Roman" w:hAnsi="Times New Roman" w:cs="Times New Roman"/>
              </w:rPr>
              <w:t xml:space="preserve">, we calculate </w:t>
            </w:r>
            <w:r w:rsidR="00BC286E" w:rsidRPr="006D2D19">
              <w:rPr>
                <w:rFonts w:ascii="Times New Roman" w:hAnsi="Times New Roman" w:cs="Times New Roman"/>
                <w:lang w:val="de-DE"/>
              </w:rPr>
              <w:t xml:space="preserve">a </w:t>
            </w:r>
            <w:r w:rsidR="00BC286E" w:rsidRPr="006D2D19">
              <w:rPr>
                <w:rStyle w:val="Strong"/>
                <w:rFonts w:ascii="Times New Roman" w:hAnsi="Times New Roman" w:cs="Times New Roman"/>
                <w:b w:val="0"/>
                <w:bCs w:val="0"/>
              </w:rPr>
              <w:t>2×2 table combining efficacy</w:t>
            </w:r>
            <w:r w:rsidR="00BC286E" w:rsidRPr="006D2D19">
              <w:rPr>
                <w:rStyle w:val="Strong"/>
                <w:rFonts w:ascii="Times New Roman" w:hAnsi="Times New Roman" w:cs="Times New Roman"/>
                <w:b w:val="0"/>
                <w:bCs w:val="0"/>
                <w:lang w:val="de-DE"/>
              </w:rPr>
              <w:t xml:space="preserve"> (ORR)</w:t>
            </w:r>
            <w:r w:rsidR="00BC286E" w:rsidRPr="006D2D19">
              <w:rPr>
                <w:rStyle w:val="Strong"/>
                <w:rFonts w:ascii="Times New Roman" w:hAnsi="Times New Roman" w:cs="Times New Roman"/>
                <w:b w:val="0"/>
                <w:bCs w:val="0"/>
              </w:rPr>
              <w:t xml:space="preserve"> and safety </w:t>
            </w:r>
            <w:r w:rsidR="00BC286E" w:rsidRPr="006D2D19">
              <w:rPr>
                <w:rStyle w:val="Strong"/>
                <w:rFonts w:ascii="Times New Roman" w:hAnsi="Times New Roman" w:cs="Times New Roman"/>
                <w:b w:val="0"/>
                <w:bCs w:val="0"/>
                <w:lang w:val="de-DE"/>
              </w:rPr>
              <w:t>(</w:t>
            </w:r>
            <w:r w:rsidR="006D2D19">
              <w:rPr>
                <w:rStyle w:val="Strong"/>
                <w:rFonts w:ascii="Times New Roman" w:hAnsi="Times New Roman" w:cs="Times New Roman"/>
              </w:rPr>
              <w:t>all cause</w:t>
            </w:r>
            <w:r w:rsidR="006D2D19" w:rsidRPr="006D2D19">
              <w:rPr>
                <w:rStyle w:val="Strong"/>
                <w:rFonts w:ascii="Times New Roman" w:hAnsi="Times New Roman" w:cs="Times New Roman"/>
              </w:rPr>
              <w:t xml:space="preserve"> </w:t>
            </w:r>
            <w:r w:rsidR="0044112C" w:rsidRPr="006D2D19">
              <w:rPr>
                <w:rStyle w:val="Strong"/>
                <w:rFonts w:ascii="Times New Roman" w:hAnsi="Times New Roman" w:cs="Times New Roman"/>
              </w:rPr>
              <w:t>withdrawal</w:t>
            </w:r>
            <w:r w:rsidR="0044112C" w:rsidRPr="006D2D19">
              <w:rPr>
                <w:rStyle w:val="Strong"/>
                <w:rFonts w:ascii="Times New Roman" w:hAnsi="Times New Roman" w:cs="Times New Roman"/>
                <w:lang w:val="de-DE"/>
              </w:rPr>
              <w:t>)</w:t>
            </w:r>
            <w:r w:rsidR="00BC286E" w:rsidRPr="006D2D19">
              <w:rPr>
                <w:rStyle w:val="Strong"/>
                <w:rFonts w:ascii="Times New Roman" w:hAnsi="Times New Roman" w:cs="Times New Roman"/>
                <w:b w:val="0"/>
                <w:bCs w:val="0"/>
                <w:lang w:val="de-DE"/>
              </w:rPr>
              <w:t xml:space="preserve"> </w:t>
            </w:r>
            <w:r w:rsidR="00BC286E" w:rsidRPr="006D2D19">
              <w:rPr>
                <w:rStyle w:val="Strong"/>
                <w:rFonts w:ascii="Times New Roman" w:hAnsi="Times New Roman" w:cs="Times New Roman"/>
                <w:b w:val="0"/>
                <w:bCs w:val="0"/>
              </w:rPr>
              <w:t>results</w:t>
            </w:r>
            <w:r w:rsidR="00BB6FAF" w:rsidRPr="006D2D19">
              <w:rPr>
                <w:rStyle w:val="Strong"/>
                <w:rFonts w:ascii="Times New Roman" w:hAnsi="Times New Roman" w:cs="Times New Roman"/>
                <w:b w:val="0"/>
                <w:bCs w:val="0"/>
              </w:rPr>
              <w:t xml:space="preserve"> and calculate the relative risk for</w:t>
            </w:r>
            <w:r w:rsidR="002D0D7B">
              <w:rPr>
                <w:rStyle w:val="Strong"/>
                <w:rFonts w:ascii="Times New Roman" w:hAnsi="Times New Roman" w:cs="Times New Roman"/>
                <w:b w:val="0"/>
                <w:bCs w:val="0"/>
              </w:rPr>
              <w:t xml:space="preserve"> </w:t>
            </w:r>
            <w:r w:rsidR="00BB6FAF" w:rsidRPr="006D2D19">
              <w:rPr>
                <w:rFonts w:ascii="Times New Roman" w:hAnsi="Times New Roman" w:cs="Times New Roman"/>
              </w:rPr>
              <w:t>“NEAR” based on the table results.</w:t>
            </w:r>
          </w:p>
          <w:p w14:paraId="2B5E5336" w14:textId="77777777" w:rsidR="00BC286E" w:rsidRPr="006D2D19" w:rsidRDefault="00BC286E" w:rsidP="00967829">
            <w:pPr>
              <w:pStyle w:val="ListParagraph"/>
              <w:ind w:left="809"/>
              <w:rPr>
                <w:rFonts w:ascii="Times New Roman" w:hAnsi="Times New Roman" w:cs="Times New Roman"/>
              </w:rPr>
            </w:pPr>
          </w:p>
          <w:tbl>
            <w:tblPr>
              <w:tblW w:w="6804" w:type="dxa"/>
              <w:tblCellSpacing w:w="15" w:type="dxa"/>
              <w:tblInd w:w="809" w:type="dxa"/>
              <w:tblCellMar>
                <w:top w:w="15" w:type="dxa"/>
                <w:left w:w="15" w:type="dxa"/>
                <w:bottom w:w="15" w:type="dxa"/>
                <w:right w:w="15" w:type="dxa"/>
              </w:tblCellMar>
              <w:tblLook w:val="04A0" w:firstRow="1" w:lastRow="0" w:firstColumn="1" w:lastColumn="0" w:noHBand="0" w:noVBand="1"/>
            </w:tblPr>
            <w:tblGrid>
              <w:gridCol w:w="1417"/>
              <w:gridCol w:w="1521"/>
              <w:gridCol w:w="2115"/>
              <w:gridCol w:w="95"/>
              <w:gridCol w:w="1656"/>
            </w:tblGrid>
            <w:tr w:rsidR="001073C5" w:rsidRPr="00AE33DD" w14:paraId="405539A1" w14:textId="77777777" w:rsidTr="00967829">
              <w:trPr>
                <w:gridAfter w:val="1"/>
                <w:wAfter w:w="1611" w:type="dxa"/>
                <w:tblHeader/>
                <w:tblCellSpacing w:w="15" w:type="dxa"/>
              </w:trPr>
              <w:tc>
                <w:tcPr>
                  <w:tcW w:w="1372" w:type="dxa"/>
                  <w:vAlign w:val="center"/>
                  <w:hideMark/>
                </w:tcPr>
                <w:p w14:paraId="6120DA89" w14:textId="77777777" w:rsidR="00BC286E" w:rsidRPr="006D2D19" w:rsidRDefault="00BC286E" w:rsidP="00BC286E">
                  <w:pPr>
                    <w:rPr>
                      <w:sz w:val="20"/>
                      <w:szCs w:val="20"/>
                    </w:rPr>
                  </w:pPr>
                </w:p>
              </w:tc>
              <w:tc>
                <w:tcPr>
                  <w:tcW w:w="0" w:type="auto"/>
                  <w:vAlign w:val="center"/>
                  <w:hideMark/>
                </w:tcPr>
                <w:p w14:paraId="446C9DF3" w14:textId="248E8CC3" w:rsidR="00BC286E" w:rsidRPr="006D2D19" w:rsidRDefault="00BB6FAF" w:rsidP="00967829">
                  <w:pPr>
                    <w:jc w:val="center"/>
                    <w:rPr>
                      <w:sz w:val="20"/>
                      <w:szCs w:val="20"/>
                    </w:rPr>
                  </w:pPr>
                  <w:r w:rsidRPr="006D2D19">
                    <w:rPr>
                      <w:sz w:val="20"/>
                      <w:szCs w:val="20"/>
                    </w:rPr>
                    <w:t>ORR r</w:t>
                  </w:r>
                  <w:r w:rsidR="00BC286E" w:rsidRPr="006D2D19">
                    <w:rPr>
                      <w:sz w:val="20"/>
                      <w:szCs w:val="20"/>
                    </w:rPr>
                    <w:t>esponders</w:t>
                  </w:r>
                </w:p>
              </w:tc>
              <w:tc>
                <w:tcPr>
                  <w:tcW w:w="2085" w:type="dxa"/>
                  <w:vAlign w:val="center"/>
                  <w:hideMark/>
                </w:tcPr>
                <w:p w14:paraId="15F44780" w14:textId="30280EAD" w:rsidR="00BC286E" w:rsidRPr="006D2D19" w:rsidRDefault="00BB6FAF" w:rsidP="00967829">
                  <w:pPr>
                    <w:jc w:val="center"/>
                    <w:rPr>
                      <w:sz w:val="20"/>
                      <w:szCs w:val="20"/>
                    </w:rPr>
                  </w:pPr>
                  <w:r w:rsidRPr="006D2D19">
                    <w:rPr>
                      <w:sz w:val="20"/>
                      <w:szCs w:val="20"/>
                    </w:rPr>
                    <w:t>ORR n</w:t>
                  </w:r>
                  <w:r w:rsidR="00BC286E" w:rsidRPr="006D2D19">
                    <w:rPr>
                      <w:sz w:val="20"/>
                      <w:szCs w:val="20"/>
                    </w:rPr>
                    <w:t>on-responders</w:t>
                  </w:r>
                </w:p>
              </w:tc>
              <w:tc>
                <w:tcPr>
                  <w:tcW w:w="65" w:type="dxa"/>
                  <w:vAlign w:val="center"/>
                  <w:hideMark/>
                </w:tcPr>
                <w:p w14:paraId="5767B345" w14:textId="77777777" w:rsidR="00BC286E" w:rsidRPr="006D2D19" w:rsidRDefault="00BC286E" w:rsidP="00BC286E">
                  <w:pPr>
                    <w:rPr>
                      <w:sz w:val="20"/>
                      <w:szCs w:val="20"/>
                    </w:rPr>
                  </w:pPr>
                </w:p>
              </w:tc>
            </w:tr>
            <w:tr w:rsidR="001073C5" w:rsidRPr="00AE33DD" w14:paraId="6A2F19C8" w14:textId="77777777" w:rsidTr="001073C5">
              <w:trPr>
                <w:tblCellSpacing w:w="15" w:type="dxa"/>
              </w:trPr>
              <w:tc>
                <w:tcPr>
                  <w:tcW w:w="1372" w:type="dxa"/>
                  <w:vAlign w:val="center"/>
                  <w:hideMark/>
                </w:tcPr>
                <w:p w14:paraId="2090ADFB" w14:textId="022D0DEE" w:rsidR="00BC286E" w:rsidRPr="006D2D19" w:rsidRDefault="00BC286E" w:rsidP="00BC286E">
                  <w:pPr>
                    <w:rPr>
                      <w:sz w:val="20"/>
                      <w:szCs w:val="20"/>
                      <w:lang w:val="de-DE"/>
                    </w:rPr>
                  </w:pPr>
                  <w:r w:rsidRPr="006D2D19">
                    <w:rPr>
                      <w:sz w:val="20"/>
                      <w:szCs w:val="20"/>
                    </w:rPr>
                    <w:t xml:space="preserve">Without </w:t>
                  </w:r>
                  <w:proofErr w:type="spellStart"/>
                  <w:r w:rsidRPr="006D2D19">
                    <w:rPr>
                      <w:sz w:val="20"/>
                      <w:szCs w:val="20"/>
                      <w:lang w:val="de-DE"/>
                    </w:rPr>
                    <w:t>sAE</w:t>
                  </w:r>
                  <w:proofErr w:type="spellEnd"/>
                  <w:r w:rsidR="002D0D7B">
                    <w:rPr>
                      <w:sz w:val="20"/>
                      <w:szCs w:val="20"/>
                      <w:lang w:val="de-DE"/>
                    </w:rPr>
                    <w:t xml:space="preserve"> </w:t>
                  </w:r>
                </w:p>
              </w:tc>
              <w:tc>
                <w:tcPr>
                  <w:tcW w:w="0" w:type="auto"/>
                  <w:vAlign w:val="center"/>
                  <w:hideMark/>
                </w:tcPr>
                <w:p w14:paraId="696F3D83" w14:textId="2DE88DA5" w:rsidR="00BC286E" w:rsidRPr="006D2D19" w:rsidRDefault="002D0D7B" w:rsidP="00CD67FF">
                  <w:pPr>
                    <w:rPr>
                      <w:sz w:val="20"/>
                      <w:szCs w:val="20"/>
                    </w:rPr>
                  </w:pPr>
                  <w:r>
                    <w:rPr>
                      <w:sz w:val="20"/>
                      <w:szCs w:val="20"/>
                    </w:rPr>
                    <w:t xml:space="preserve">       </w:t>
                  </w:r>
                  <w:r w:rsidR="00C35F5C" w:rsidRPr="006D2D19">
                    <w:rPr>
                      <w:sz w:val="20"/>
                      <w:szCs w:val="20"/>
                    </w:rPr>
                    <w:t xml:space="preserve"> </w:t>
                  </w:r>
                  <w:r>
                    <w:rPr>
                      <w:sz w:val="20"/>
                      <w:szCs w:val="20"/>
                    </w:rPr>
                    <w:t xml:space="preserve">     </w:t>
                  </w:r>
                  <w:r w:rsidR="00BC286E" w:rsidRPr="006D2D19">
                    <w:rPr>
                      <w:sz w:val="20"/>
                      <w:szCs w:val="20"/>
                    </w:rPr>
                    <w:t>a</w:t>
                  </w:r>
                </w:p>
              </w:tc>
              <w:tc>
                <w:tcPr>
                  <w:tcW w:w="2085" w:type="dxa"/>
                  <w:vAlign w:val="center"/>
                  <w:hideMark/>
                </w:tcPr>
                <w:p w14:paraId="6B97C7CB" w14:textId="77777777" w:rsidR="00BC286E" w:rsidRPr="006D2D19" w:rsidRDefault="00BC286E" w:rsidP="00967829">
                  <w:pPr>
                    <w:jc w:val="center"/>
                    <w:rPr>
                      <w:sz w:val="20"/>
                      <w:szCs w:val="20"/>
                    </w:rPr>
                  </w:pPr>
                  <w:r w:rsidRPr="006D2D19">
                    <w:rPr>
                      <w:sz w:val="20"/>
                      <w:szCs w:val="20"/>
                    </w:rPr>
                    <w:t>b</w:t>
                  </w:r>
                </w:p>
              </w:tc>
              <w:tc>
                <w:tcPr>
                  <w:tcW w:w="1706" w:type="dxa"/>
                  <w:gridSpan w:val="2"/>
                  <w:vAlign w:val="center"/>
                  <w:hideMark/>
                </w:tcPr>
                <w:p w14:paraId="38D8A497" w14:textId="37461CAF" w:rsidR="00BC286E" w:rsidRPr="006D2D19" w:rsidRDefault="00BC286E" w:rsidP="00967829">
                  <w:pPr>
                    <w:jc w:val="right"/>
                    <w:rPr>
                      <w:sz w:val="20"/>
                      <w:szCs w:val="20"/>
                      <w:lang w:val="de-DE"/>
                    </w:rPr>
                  </w:pPr>
                  <w:r w:rsidRPr="006D2D19">
                    <w:rPr>
                      <w:sz w:val="20"/>
                      <w:szCs w:val="20"/>
                    </w:rPr>
                    <w:t xml:space="preserve">Total without </w:t>
                  </w:r>
                  <w:proofErr w:type="spellStart"/>
                  <w:r w:rsidRPr="006D2D19">
                    <w:rPr>
                      <w:sz w:val="20"/>
                      <w:szCs w:val="20"/>
                    </w:rPr>
                    <w:t>sAE</w:t>
                  </w:r>
                  <w:proofErr w:type="spellEnd"/>
                </w:p>
              </w:tc>
            </w:tr>
            <w:tr w:rsidR="001073C5" w:rsidRPr="00AE33DD" w14:paraId="43D1F5F2" w14:textId="77777777" w:rsidTr="001073C5">
              <w:trPr>
                <w:tblCellSpacing w:w="15" w:type="dxa"/>
              </w:trPr>
              <w:tc>
                <w:tcPr>
                  <w:tcW w:w="1372" w:type="dxa"/>
                  <w:vAlign w:val="center"/>
                  <w:hideMark/>
                </w:tcPr>
                <w:p w14:paraId="2BFD0132" w14:textId="10482847" w:rsidR="00BC286E" w:rsidRPr="006D2D19" w:rsidRDefault="00BC286E" w:rsidP="00BC286E">
                  <w:pPr>
                    <w:rPr>
                      <w:sz w:val="20"/>
                      <w:szCs w:val="20"/>
                      <w:lang w:val="de-DE"/>
                    </w:rPr>
                  </w:pPr>
                  <w:proofErr w:type="spellStart"/>
                  <w:r w:rsidRPr="006D2D19">
                    <w:rPr>
                      <w:sz w:val="20"/>
                      <w:szCs w:val="20"/>
                      <w:lang w:val="de-DE"/>
                    </w:rPr>
                    <w:t>With</w:t>
                  </w:r>
                  <w:proofErr w:type="spellEnd"/>
                  <w:r w:rsidRPr="006D2D19">
                    <w:rPr>
                      <w:sz w:val="20"/>
                      <w:szCs w:val="20"/>
                      <w:lang w:val="de-DE"/>
                    </w:rPr>
                    <w:t xml:space="preserve"> </w:t>
                  </w:r>
                  <w:proofErr w:type="spellStart"/>
                  <w:r w:rsidRPr="006D2D19">
                    <w:rPr>
                      <w:sz w:val="20"/>
                      <w:szCs w:val="20"/>
                      <w:lang w:val="de-DE"/>
                    </w:rPr>
                    <w:t>sAE</w:t>
                  </w:r>
                  <w:proofErr w:type="spellEnd"/>
                </w:p>
              </w:tc>
              <w:tc>
                <w:tcPr>
                  <w:tcW w:w="0" w:type="auto"/>
                  <w:vAlign w:val="center"/>
                  <w:hideMark/>
                </w:tcPr>
                <w:p w14:paraId="2423B874" w14:textId="77777777" w:rsidR="00BC286E" w:rsidRPr="006D2D19" w:rsidRDefault="00BC286E" w:rsidP="00967829">
                  <w:pPr>
                    <w:ind w:right="75"/>
                    <w:jc w:val="center"/>
                    <w:rPr>
                      <w:sz w:val="20"/>
                      <w:szCs w:val="20"/>
                    </w:rPr>
                  </w:pPr>
                  <w:r w:rsidRPr="006D2D19">
                    <w:rPr>
                      <w:sz w:val="20"/>
                      <w:szCs w:val="20"/>
                    </w:rPr>
                    <w:t>c</w:t>
                  </w:r>
                </w:p>
              </w:tc>
              <w:tc>
                <w:tcPr>
                  <w:tcW w:w="2085" w:type="dxa"/>
                  <w:vAlign w:val="center"/>
                  <w:hideMark/>
                </w:tcPr>
                <w:p w14:paraId="0967F317" w14:textId="77777777" w:rsidR="00BC286E" w:rsidRPr="006D2D19" w:rsidRDefault="00BC286E" w:rsidP="00967829">
                  <w:pPr>
                    <w:jc w:val="center"/>
                    <w:rPr>
                      <w:sz w:val="20"/>
                      <w:szCs w:val="20"/>
                    </w:rPr>
                  </w:pPr>
                  <w:r w:rsidRPr="006D2D19">
                    <w:rPr>
                      <w:sz w:val="20"/>
                      <w:szCs w:val="20"/>
                    </w:rPr>
                    <w:t>d</w:t>
                  </w:r>
                </w:p>
              </w:tc>
              <w:tc>
                <w:tcPr>
                  <w:tcW w:w="1706" w:type="dxa"/>
                  <w:gridSpan w:val="2"/>
                  <w:vAlign w:val="center"/>
                  <w:hideMark/>
                </w:tcPr>
                <w:p w14:paraId="73E56EA0" w14:textId="251D465E" w:rsidR="00BC286E" w:rsidRPr="006D2D19" w:rsidRDefault="00BC286E" w:rsidP="00967829">
                  <w:pPr>
                    <w:jc w:val="right"/>
                    <w:rPr>
                      <w:sz w:val="20"/>
                      <w:szCs w:val="20"/>
                      <w:lang w:val="de-DE"/>
                    </w:rPr>
                  </w:pPr>
                  <w:r w:rsidRPr="006D2D19">
                    <w:rPr>
                      <w:sz w:val="20"/>
                      <w:szCs w:val="20"/>
                    </w:rPr>
                    <w:t xml:space="preserve">Total suffering </w:t>
                  </w:r>
                  <w:proofErr w:type="spellStart"/>
                  <w:r w:rsidRPr="006D2D19">
                    <w:rPr>
                      <w:sz w:val="20"/>
                      <w:szCs w:val="20"/>
                    </w:rPr>
                    <w:t>sAE</w:t>
                  </w:r>
                  <w:proofErr w:type="spellEnd"/>
                </w:p>
              </w:tc>
            </w:tr>
            <w:tr w:rsidR="001073C5" w:rsidRPr="00AE33DD" w14:paraId="43846B7E" w14:textId="77777777" w:rsidTr="001073C5">
              <w:trPr>
                <w:tblCellSpacing w:w="15" w:type="dxa"/>
              </w:trPr>
              <w:tc>
                <w:tcPr>
                  <w:tcW w:w="1372" w:type="dxa"/>
                  <w:vAlign w:val="center"/>
                  <w:hideMark/>
                </w:tcPr>
                <w:p w14:paraId="68D52EA3" w14:textId="77777777" w:rsidR="00BC286E" w:rsidRPr="006D2D19" w:rsidRDefault="00BC286E" w:rsidP="00BC286E">
                  <w:pPr>
                    <w:rPr>
                      <w:sz w:val="20"/>
                      <w:szCs w:val="20"/>
                    </w:rPr>
                  </w:pPr>
                </w:p>
              </w:tc>
              <w:tc>
                <w:tcPr>
                  <w:tcW w:w="0" w:type="auto"/>
                  <w:vAlign w:val="center"/>
                  <w:hideMark/>
                </w:tcPr>
                <w:p w14:paraId="556B085E" w14:textId="77777777" w:rsidR="00BC286E" w:rsidRPr="006D2D19" w:rsidRDefault="00BC286E" w:rsidP="00967829">
                  <w:pPr>
                    <w:jc w:val="center"/>
                    <w:rPr>
                      <w:sz w:val="20"/>
                      <w:szCs w:val="20"/>
                    </w:rPr>
                  </w:pPr>
                  <w:r w:rsidRPr="006D2D19">
                    <w:rPr>
                      <w:sz w:val="20"/>
                      <w:szCs w:val="20"/>
                    </w:rPr>
                    <w:t>Total responders</w:t>
                  </w:r>
                </w:p>
              </w:tc>
              <w:tc>
                <w:tcPr>
                  <w:tcW w:w="2085" w:type="dxa"/>
                  <w:vAlign w:val="center"/>
                  <w:hideMark/>
                </w:tcPr>
                <w:p w14:paraId="062CE03C" w14:textId="77777777" w:rsidR="00BC286E" w:rsidRPr="006D2D19" w:rsidRDefault="00BC286E" w:rsidP="00967829">
                  <w:pPr>
                    <w:jc w:val="center"/>
                    <w:rPr>
                      <w:sz w:val="20"/>
                      <w:szCs w:val="20"/>
                    </w:rPr>
                  </w:pPr>
                  <w:r w:rsidRPr="006D2D19">
                    <w:rPr>
                      <w:sz w:val="20"/>
                      <w:szCs w:val="20"/>
                    </w:rPr>
                    <w:t>Total non-responders</w:t>
                  </w:r>
                </w:p>
              </w:tc>
              <w:tc>
                <w:tcPr>
                  <w:tcW w:w="1706" w:type="dxa"/>
                  <w:gridSpan w:val="2"/>
                  <w:vAlign w:val="center"/>
                  <w:hideMark/>
                </w:tcPr>
                <w:p w14:paraId="115213F8" w14:textId="77777777" w:rsidR="00BC286E" w:rsidRPr="006D2D19" w:rsidRDefault="00BC286E" w:rsidP="00967829">
                  <w:pPr>
                    <w:jc w:val="right"/>
                    <w:rPr>
                      <w:sz w:val="20"/>
                      <w:szCs w:val="20"/>
                    </w:rPr>
                  </w:pPr>
                  <w:r w:rsidRPr="006D2D19">
                    <w:rPr>
                      <w:sz w:val="20"/>
                      <w:szCs w:val="20"/>
                    </w:rPr>
                    <w:t>Total studied</w:t>
                  </w:r>
                </w:p>
                <w:p w14:paraId="02A3085C" w14:textId="2FE2227E" w:rsidR="001073C5" w:rsidRPr="006D2D19" w:rsidRDefault="001073C5" w:rsidP="00967829">
                  <w:pPr>
                    <w:jc w:val="right"/>
                    <w:rPr>
                      <w:sz w:val="20"/>
                      <w:szCs w:val="20"/>
                    </w:rPr>
                  </w:pPr>
                </w:p>
              </w:tc>
            </w:tr>
          </w:tbl>
          <w:p w14:paraId="470EF800" w14:textId="77777777" w:rsidR="001073C5" w:rsidRPr="006D2D19" w:rsidRDefault="001073C5" w:rsidP="001073C5">
            <w:pPr>
              <w:pStyle w:val="ListParagraph"/>
              <w:ind w:left="809"/>
              <w:rPr>
                <w:rFonts w:ascii="Times New Roman" w:hAnsi="Times New Roman" w:cs="Times New Roman"/>
              </w:rPr>
            </w:pPr>
          </w:p>
          <w:p w14:paraId="46454518" w14:textId="2976CBAA" w:rsidR="00F20C78" w:rsidRPr="006D2D19" w:rsidRDefault="001073C5" w:rsidP="00F20C78">
            <w:pPr>
              <w:pStyle w:val="ListParagraph"/>
              <w:ind w:left="809"/>
              <w:rPr>
                <w:rFonts w:ascii="Times New Roman" w:hAnsi="Times New Roman" w:cs="Times New Roman"/>
              </w:rPr>
            </w:pPr>
            <w:r w:rsidRPr="006D2D19">
              <w:rPr>
                <w:rFonts w:ascii="Times New Roman" w:hAnsi="Times New Roman" w:cs="Times New Roman"/>
              </w:rPr>
              <w:t xml:space="preserve">We then run a meta-analysis (using the </w:t>
            </w:r>
            <w:proofErr w:type="spellStart"/>
            <w:r w:rsidRPr="006D2D19">
              <w:rPr>
                <w:rFonts w:ascii="Times New Roman" w:hAnsi="Times New Roman" w:cs="Times New Roman"/>
              </w:rPr>
              <w:t>metabin</w:t>
            </w:r>
            <w:proofErr w:type="spellEnd"/>
            <w:r w:rsidRPr="006D2D19">
              <w:rPr>
                <w:rFonts w:ascii="Times New Roman" w:hAnsi="Times New Roman" w:cs="Times New Roman"/>
              </w:rPr>
              <w:t xml:space="preserve"> R function) for relative risk for “</w:t>
            </w:r>
            <w:r w:rsidR="00BB6FAF" w:rsidRPr="006D2D19">
              <w:rPr>
                <w:rFonts w:ascii="Times New Roman" w:hAnsi="Times New Roman" w:cs="Times New Roman"/>
              </w:rPr>
              <w:t>NEAR</w:t>
            </w:r>
            <w:r w:rsidRPr="006D2D19">
              <w:rPr>
                <w:rFonts w:ascii="Times New Roman" w:hAnsi="Times New Roman" w:cs="Times New Roman"/>
              </w:rPr>
              <w:t>” stratified by phase 3 trials supported by stringently matched positive</w:t>
            </w:r>
            <w:r w:rsidR="00771776" w:rsidRPr="006D2D19">
              <w:rPr>
                <w:rFonts w:ascii="Times New Roman" w:hAnsi="Times New Roman" w:cs="Times New Roman"/>
              </w:rPr>
              <w:t xml:space="preserve"> earlier phase </w:t>
            </w:r>
            <w:r w:rsidRPr="006D2D19">
              <w:rPr>
                <w:rFonts w:ascii="Times New Roman" w:hAnsi="Times New Roman" w:cs="Times New Roman"/>
              </w:rPr>
              <w:t xml:space="preserve">evidence vs. those trials that are not supported by stringently matched positive </w:t>
            </w:r>
            <w:r w:rsidR="00771776" w:rsidRPr="006D2D19">
              <w:rPr>
                <w:rFonts w:ascii="Times New Roman" w:hAnsi="Times New Roman" w:cs="Times New Roman"/>
              </w:rPr>
              <w:t>earlier phase trial</w:t>
            </w:r>
            <w:r w:rsidRPr="006D2D19">
              <w:rPr>
                <w:rFonts w:ascii="Times New Roman" w:hAnsi="Times New Roman" w:cs="Times New Roman"/>
              </w:rPr>
              <w:t>.</w:t>
            </w:r>
          </w:p>
          <w:p w14:paraId="5F8040CC" w14:textId="6FD7F67B" w:rsidR="00F20C78" w:rsidRPr="00AE33DD" w:rsidRDefault="00F20C78" w:rsidP="00146047"/>
          <w:p w14:paraId="7C305311" w14:textId="4D8EB1CE" w:rsidR="00F20C78" w:rsidRPr="006D2D19" w:rsidRDefault="0030660C" w:rsidP="00146047">
            <w:pPr>
              <w:pStyle w:val="ListParagraph"/>
              <w:numPr>
                <w:ilvl w:val="0"/>
                <w:numId w:val="7"/>
              </w:numPr>
              <w:rPr>
                <w:rFonts w:ascii="Times New Roman" w:hAnsi="Times New Roman" w:cs="Times New Roman"/>
              </w:rPr>
            </w:pPr>
            <w:r w:rsidRPr="006D2D19">
              <w:rPr>
                <w:rFonts w:ascii="Times New Roman" w:hAnsi="Times New Roman" w:cs="Times New Roman"/>
                <w:u w:val="single"/>
              </w:rPr>
              <w:t>Permissive m</w:t>
            </w:r>
            <w:r w:rsidR="00F20C78" w:rsidRPr="006D2D19">
              <w:rPr>
                <w:rFonts w:ascii="Times New Roman" w:hAnsi="Times New Roman" w:cs="Times New Roman"/>
                <w:u w:val="single"/>
              </w:rPr>
              <w:t>eta-analyses with subgroup contrast</w:t>
            </w:r>
            <w:r w:rsidR="00F20C78" w:rsidRPr="006D2D19">
              <w:rPr>
                <w:rFonts w:ascii="Times New Roman" w:hAnsi="Times New Roman" w:cs="Times New Roman"/>
              </w:rPr>
              <w:t>: We will meta-analyze</w:t>
            </w:r>
            <w:r w:rsidR="002D0D7B">
              <w:rPr>
                <w:rFonts w:ascii="Times New Roman" w:hAnsi="Times New Roman" w:cs="Times New Roman"/>
              </w:rPr>
              <w:t xml:space="preserve"> </w:t>
            </w:r>
            <w:r w:rsidR="00191A0E" w:rsidRPr="006D2D19">
              <w:rPr>
                <w:rFonts w:ascii="Times New Roman" w:hAnsi="Times New Roman" w:cs="Times New Roman"/>
                <w:b/>
                <w:bCs/>
              </w:rPr>
              <w:t>a)</w:t>
            </w:r>
            <w:r w:rsidR="00191A0E" w:rsidRPr="006D2D19">
              <w:rPr>
                <w:rFonts w:ascii="Times New Roman" w:hAnsi="Times New Roman" w:cs="Times New Roman"/>
              </w:rPr>
              <w:t xml:space="preserve"> </w:t>
            </w:r>
            <w:r w:rsidR="00F20C78" w:rsidRPr="006D2D19">
              <w:rPr>
                <w:rFonts w:ascii="Times New Roman" w:hAnsi="Times New Roman" w:cs="Times New Roman"/>
              </w:rPr>
              <w:t xml:space="preserve">HR of PFS; </w:t>
            </w:r>
            <w:r w:rsidR="00191A0E" w:rsidRPr="006D2D19">
              <w:rPr>
                <w:rFonts w:ascii="Times New Roman" w:hAnsi="Times New Roman" w:cs="Times New Roman"/>
                <w:b/>
                <w:bCs/>
              </w:rPr>
              <w:t>b</w:t>
            </w:r>
            <w:r w:rsidR="00F20C78" w:rsidRPr="006D2D19">
              <w:rPr>
                <w:rFonts w:ascii="Times New Roman" w:hAnsi="Times New Roman" w:cs="Times New Roman"/>
                <w:b/>
                <w:bCs/>
              </w:rPr>
              <w:t>)</w:t>
            </w:r>
            <w:r w:rsidR="00F20C78" w:rsidRPr="006D2D19">
              <w:rPr>
                <w:rFonts w:ascii="Times New Roman" w:hAnsi="Times New Roman" w:cs="Times New Roman"/>
              </w:rPr>
              <w:t xml:space="preserve"> RR of serious Adverse Events (</w:t>
            </w:r>
            <w:proofErr w:type="spellStart"/>
            <w:r w:rsidR="00F20C78" w:rsidRPr="006D2D19">
              <w:rPr>
                <w:rFonts w:ascii="Times New Roman" w:hAnsi="Times New Roman" w:cs="Times New Roman"/>
              </w:rPr>
              <w:t>sAEs</w:t>
            </w:r>
            <w:proofErr w:type="spellEnd"/>
            <w:r w:rsidR="00F20C78" w:rsidRPr="006D2D19">
              <w:rPr>
                <w:rFonts w:ascii="Times New Roman" w:hAnsi="Times New Roman" w:cs="Times New Roman"/>
              </w:rPr>
              <w:t>) for phase 3 trials,</w:t>
            </w:r>
            <w:r w:rsidR="00191A0E" w:rsidRPr="006D2D19">
              <w:rPr>
                <w:rFonts w:ascii="Times New Roman" w:hAnsi="Times New Roman" w:cs="Times New Roman"/>
              </w:rPr>
              <w:t xml:space="preserve"> </w:t>
            </w:r>
            <w:r w:rsidR="00191A0E" w:rsidRPr="006D2D19">
              <w:rPr>
                <w:rFonts w:ascii="Times New Roman" w:hAnsi="Times New Roman" w:cs="Times New Roman"/>
                <w:b/>
                <w:bCs/>
              </w:rPr>
              <w:t xml:space="preserve">c) </w:t>
            </w:r>
            <w:r w:rsidR="00191A0E" w:rsidRPr="006D2D19">
              <w:rPr>
                <w:rFonts w:ascii="Times New Roman" w:hAnsi="Times New Roman" w:cs="Times New Roman"/>
              </w:rPr>
              <w:t>NEAR</w:t>
            </w:r>
            <w:r w:rsidR="00F20C78" w:rsidRPr="006D2D19">
              <w:rPr>
                <w:rFonts w:ascii="Times New Roman" w:hAnsi="Times New Roman" w:cs="Times New Roman"/>
              </w:rPr>
              <w:t xml:space="preserve"> stratified by phase 3 trials supported by stringently and permissively matched positive (including permissive positivity of subgroups) </w:t>
            </w:r>
            <w:r w:rsidR="00771776" w:rsidRPr="006D2D19">
              <w:rPr>
                <w:rFonts w:ascii="Times New Roman" w:hAnsi="Times New Roman" w:cs="Times New Roman"/>
              </w:rPr>
              <w:t xml:space="preserve">earlier phase </w:t>
            </w:r>
            <w:r w:rsidR="00F20C78" w:rsidRPr="006D2D19">
              <w:rPr>
                <w:rFonts w:ascii="Times New Roman" w:hAnsi="Times New Roman" w:cs="Times New Roman"/>
              </w:rPr>
              <w:t xml:space="preserve">evidence </w:t>
            </w:r>
            <w:r w:rsidR="00F20C78" w:rsidRPr="006D2D19">
              <w:rPr>
                <w:rFonts w:ascii="Times New Roman" w:hAnsi="Times New Roman" w:cs="Times New Roman"/>
              </w:rPr>
              <w:lastRenderedPageBreak/>
              <w:t xml:space="preserve">vs. those trials that are not supported by stringently or permissively matched positive </w:t>
            </w:r>
            <w:r w:rsidR="00191A0E" w:rsidRPr="006D2D19">
              <w:rPr>
                <w:rFonts w:ascii="Times New Roman" w:hAnsi="Times New Roman" w:cs="Times New Roman"/>
              </w:rPr>
              <w:t>earlier evidence.</w:t>
            </w:r>
          </w:p>
          <w:p w14:paraId="5865B7CB" w14:textId="77777777" w:rsidR="00DB1743" w:rsidRPr="006D2D19" w:rsidRDefault="00DB1743" w:rsidP="00967829">
            <w:pPr>
              <w:pStyle w:val="ListParagraph"/>
              <w:rPr>
                <w:rFonts w:ascii="Times New Roman" w:hAnsi="Times New Roman" w:cs="Times New Roman"/>
                <w:u w:val="single"/>
              </w:rPr>
            </w:pPr>
          </w:p>
          <w:p w14:paraId="489A1EF7" w14:textId="610F4D57" w:rsidR="000270C8" w:rsidRPr="006D2D19" w:rsidRDefault="00DB1743" w:rsidP="00636AC0">
            <w:pPr>
              <w:pStyle w:val="ListParagraph"/>
              <w:numPr>
                <w:ilvl w:val="0"/>
                <w:numId w:val="7"/>
              </w:numPr>
              <w:ind w:left="809" w:hanging="425"/>
              <w:rPr>
                <w:rFonts w:ascii="Times New Roman" w:hAnsi="Times New Roman" w:cs="Times New Roman"/>
              </w:rPr>
            </w:pPr>
            <w:r w:rsidRPr="006D2D19">
              <w:rPr>
                <w:rFonts w:ascii="Times New Roman" w:hAnsi="Times New Roman" w:cs="Times New Roman"/>
                <w:u w:val="single"/>
              </w:rPr>
              <w:t xml:space="preserve">Logistic </w:t>
            </w:r>
            <w:r w:rsidR="00636AC0" w:rsidRPr="006D2D19">
              <w:rPr>
                <w:rFonts w:ascii="Times New Roman" w:hAnsi="Times New Roman" w:cs="Times New Roman"/>
                <w:u w:val="single"/>
              </w:rPr>
              <w:t>regression</w:t>
            </w:r>
            <w:r w:rsidR="00636AC0" w:rsidRPr="006D2D19">
              <w:rPr>
                <w:rFonts w:ascii="Times New Roman" w:hAnsi="Times New Roman" w:cs="Times New Roman"/>
              </w:rPr>
              <w:t xml:space="preserve">: </w:t>
            </w:r>
            <w:r w:rsidR="00004AA4" w:rsidRPr="006D2D19">
              <w:rPr>
                <w:rFonts w:ascii="Times New Roman" w:hAnsi="Times New Roman" w:cs="Times New Roman"/>
              </w:rPr>
              <w:t xml:space="preserve">to determine predictors of skipped </w:t>
            </w:r>
            <w:r w:rsidR="00771776" w:rsidRPr="006D2D19">
              <w:rPr>
                <w:rFonts w:ascii="Times New Roman" w:hAnsi="Times New Roman" w:cs="Times New Roman"/>
              </w:rPr>
              <w:t xml:space="preserve">earlier phase </w:t>
            </w:r>
            <w:r w:rsidR="008517ED" w:rsidRPr="006D2D19">
              <w:rPr>
                <w:rFonts w:ascii="Times New Roman" w:hAnsi="Times New Roman" w:cs="Times New Roman"/>
              </w:rPr>
              <w:t>trials</w:t>
            </w:r>
          </w:p>
          <w:p w14:paraId="0D3908C0" w14:textId="66053EFE" w:rsidR="00636AC0" w:rsidRPr="006D2D19" w:rsidRDefault="00636AC0" w:rsidP="00967829">
            <w:pPr>
              <w:pStyle w:val="ListParagraph"/>
              <w:ind w:left="809"/>
              <w:rPr>
                <w:rFonts w:ascii="Times New Roman" w:hAnsi="Times New Roman" w:cs="Times New Roman"/>
              </w:rPr>
            </w:pPr>
            <w:r w:rsidRPr="006D2D19">
              <w:rPr>
                <w:rFonts w:ascii="Times New Roman" w:hAnsi="Times New Roman" w:cs="Times New Roman"/>
              </w:rPr>
              <w:t>We define a</w:t>
            </w:r>
            <w:r w:rsidR="00004AA4" w:rsidRPr="006D2D19">
              <w:rPr>
                <w:rFonts w:ascii="Times New Roman" w:hAnsi="Times New Roman" w:cs="Times New Roman"/>
              </w:rPr>
              <w:t xml:space="preserve"> binary</w:t>
            </w:r>
            <w:r w:rsidRPr="006D2D19">
              <w:rPr>
                <w:rFonts w:ascii="Times New Roman" w:hAnsi="Times New Roman" w:cs="Times New Roman"/>
              </w:rPr>
              <w:t xml:space="preserve"> outcome Y (</w:t>
            </w:r>
            <w:r w:rsidR="00004AA4" w:rsidRPr="006D2D19">
              <w:rPr>
                <w:rFonts w:ascii="Times New Roman" w:hAnsi="Times New Roman" w:cs="Times New Roman"/>
              </w:rPr>
              <w:t>s</w:t>
            </w:r>
            <w:r w:rsidR="00B6039D" w:rsidRPr="006D2D19">
              <w:rPr>
                <w:rFonts w:ascii="Times New Roman" w:hAnsi="Times New Roman" w:cs="Times New Roman"/>
              </w:rPr>
              <w:t>tringently matched positive phase 2: yes/no</w:t>
            </w:r>
            <w:r w:rsidRPr="006D2D19">
              <w:rPr>
                <w:rFonts w:ascii="Times New Roman" w:hAnsi="Times New Roman" w:cs="Times New Roman"/>
              </w:rPr>
              <w:t>) and a set of candidate predictor variables</w:t>
            </w:r>
            <w:r w:rsidR="0034200F" w:rsidRPr="006D2D19">
              <w:rPr>
                <w:rFonts w:ascii="Times New Roman" w:hAnsi="Times New Roman" w:cs="Times New Roman"/>
              </w:rPr>
              <w:t xml:space="preserve"> for the phase 3 trials</w:t>
            </w:r>
            <w:r w:rsidRPr="006D2D19">
              <w:rPr>
                <w:rFonts w:ascii="Times New Roman" w:hAnsi="Times New Roman" w:cs="Times New Roman"/>
              </w:rPr>
              <w:t xml:space="preserve"> </w:t>
            </w:r>
            <w:proofErr w:type="spellStart"/>
            <w:r w:rsidRPr="006D2D19">
              <w:rPr>
                <w:rFonts w:ascii="Times New Roman" w:hAnsi="Times New Roman" w:cs="Times New Roman"/>
              </w:rPr>
              <w:t>X</w:t>
            </w:r>
            <w:r w:rsidRPr="006D2D19">
              <w:rPr>
                <w:rFonts w:ascii="Times New Roman" w:hAnsi="Times New Roman" w:cs="Times New Roman"/>
                <w:vertAlign w:val="subscript"/>
              </w:rPr>
              <w:t>n</w:t>
            </w:r>
            <w:proofErr w:type="spellEnd"/>
            <w:r w:rsidRPr="006D2D19">
              <w:rPr>
                <w:rFonts w:ascii="Times New Roman" w:hAnsi="Times New Roman" w:cs="Times New Roman"/>
              </w:rPr>
              <w:t xml:space="preserve">: </w:t>
            </w:r>
          </w:p>
          <w:p w14:paraId="5D0263DA" w14:textId="5B33F4A4" w:rsidR="00636AC0" w:rsidRPr="006D2D19" w:rsidRDefault="00636AC0" w:rsidP="00636AC0">
            <w:pPr>
              <w:pStyle w:val="ListParagraph"/>
              <w:numPr>
                <w:ilvl w:val="1"/>
                <w:numId w:val="7"/>
              </w:numPr>
              <w:rPr>
                <w:rFonts w:ascii="Times New Roman" w:hAnsi="Times New Roman" w:cs="Times New Roman"/>
              </w:rPr>
            </w:pPr>
            <w:r w:rsidRPr="006D2D19">
              <w:rPr>
                <w:rFonts w:ascii="Times New Roman" w:hAnsi="Times New Roman" w:cs="Times New Roman"/>
              </w:rPr>
              <w:t>X</w:t>
            </w:r>
            <w:r w:rsidRPr="006D2D19">
              <w:rPr>
                <w:rFonts w:ascii="Times New Roman" w:hAnsi="Times New Roman" w:cs="Times New Roman"/>
                <w:vertAlign w:val="subscript"/>
              </w:rPr>
              <w:t>1</w:t>
            </w:r>
            <w:r w:rsidRPr="006D2D19">
              <w:rPr>
                <w:rFonts w:ascii="Times New Roman" w:hAnsi="Times New Roman" w:cs="Times New Roman"/>
              </w:rPr>
              <w:t>: biomarker enrichment: yes/no</w:t>
            </w:r>
          </w:p>
          <w:p w14:paraId="733D20B3" w14:textId="02E17179" w:rsidR="002700CD" w:rsidRPr="006D2D19" w:rsidRDefault="002700CD" w:rsidP="00967829">
            <w:pPr>
              <w:pStyle w:val="ListParagraph"/>
              <w:numPr>
                <w:ilvl w:val="2"/>
                <w:numId w:val="7"/>
              </w:numPr>
              <w:rPr>
                <w:rFonts w:ascii="Times New Roman" w:hAnsi="Times New Roman" w:cs="Times New Roman"/>
                <w:i/>
                <w:iCs/>
              </w:rPr>
            </w:pPr>
            <w:r w:rsidRPr="006D2D19">
              <w:rPr>
                <w:rFonts w:ascii="Times New Roman" w:hAnsi="Times New Roman" w:cs="Times New Roman"/>
                <w:i/>
                <w:iCs/>
              </w:rPr>
              <w:t>greater sophistication about molecular hypothesis may drive scientific basis for skipping phase 2</w:t>
            </w:r>
          </w:p>
          <w:p w14:paraId="0BDF37A7" w14:textId="3240D69E" w:rsidR="00636AC0" w:rsidRPr="006D2D19" w:rsidRDefault="00636AC0" w:rsidP="00636AC0">
            <w:pPr>
              <w:pStyle w:val="ListParagraph"/>
              <w:numPr>
                <w:ilvl w:val="1"/>
                <w:numId w:val="7"/>
              </w:numPr>
              <w:rPr>
                <w:rFonts w:ascii="Times New Roman" w:hAnsi="Times New Roman" w:cs="Times New Roman"/>
              </w:rPr>
            </w:pPr>
            <w:r w:rsidRPr="006D2D19">
              <w:rPr>
                <w:rFonts w:ascii="Times New Roman" w:hAnsi="Times New Roman" w:cs="Times New Roman"/>
              </w:rPr>
              <w:t>X</w:t>
            </w:r>
            <w:r w:rsidRPr="006D2D19">
              <w:rPr>
                <w:rFonts w:ascii="Times New Roman" w:hAnsi="Times New Roman" w:cs="Times New Roman"/>
                <w:vertAlign w:val="subscript"/>
              </w:rPr>
              <w:t>2</w:t>
            </w:r>
            <w:r w:rsidR="00DB1743" w:rsidRPr="006D2D19">
              <w:rPr>
                <w:rFonts w:ascii="Times New Roman" w:hAnsi="Times New Roman" w:cs="Times New Roman"/>
                <w:vertAlign w:val="subscript"/>
              </w:rPr>
              <w:t>:</w:t>
            </w:r>
            <w:r w:rsidRPr="006D2D19">
              <w:rPr>
                <w:rFonts w:ascii="Times New Roman" w:hAnsi="Times New Roman" w:cs="Times New Roman"/>
              </w:rPr>
              <w:t xml:space="preserve"> drug class: </w:t>
            </w:r>
            <w:r w:rsidR="006A1AD1" w:rsidRPr="006D2D19">
              <w:rPr>
                <w:rFonts w:ascii="Times New Roman" w:hAnsi="Times New Roman" w:cs="Times New Roman"/>
              </w:rPr>
              <w:t>categorical</w:t>
            </w:r>
            <w:r w:rsidR="007C606E" w:rsidRPr="006D2D19">
              <w:rPr>
                <w:rFonts w:ascii="Times New Roman" w:hAnsi="Times New Roman" w:cs="Times New Roman"/>
              </w:rPr>
              <w:t xml:space="preserve"> variable (binarized/dummy coded)</w:t>
            </w:r>
          </w:p>
          <w:p w14:paraId="2E183F85" w14:textId="0C00F646" w:rsidR="002700CD" w:rsidRPr="006D2D19" w:rsidRDefault="00127159" w:rsidP="00967829">
            <w:pPr>
              <w:pStyle w:val="ListParagraph"/>
              <w:numPr>
                <w:ilvl w:val="2"/>
                <w:numId w:val="7"/>
              </w:numPr>
              <w:rPr>
                <w:rFonts w:ascii="Times New Roman" w:hAnsi="Times New Roman" w:cs="Times New Roman"/>
                <w:i/>
                <w:iCs/>
              </w:rPr>
            </w:pPr>
            <w:r w:rsidRPr="006D2D19">
              <w:rPr>
                <w:rFonts w:ascii="Times New Roman" w:hAnsi="Times New Roman" w:cs="Times New Roman"/>
                <w:i/>
                <w:iCs/>
              </w:rPr>
              <w:t>c</w:t>
            </w:r>
            <w:r w:rsidR="002700CD" w:rsidRPr="006D2D19">
              <w:rPr>
                <w:rFonts w:ascii="Times New Roman" w:hAnsi="Times New Roman" w:cs="Times New Roman"/>
                <w:i/>
                <w:iCs/>
              </w:rPr>
              <w:t>ertain drug classes have less need for phase 2</w:t>
            </w:r>
            <w:r w:rsidR="00111841" w:rsidRPr="006D2D19">
              <w:rPr>
                <w:rFonts w:ascii="Times New Roman" w:hAnsi="Times New Roman" w:cs="Times New Roman"/>
                <w:i/>
                <w:iCs/>
              </w:rPr>
              <w:t>. We make no assumptions about potential associations</w:t>
            </w:r>
          </w:p>
          <w:p w14:paraId="1BF48B89" w14:textId="43FA83B0" w:rsidR="000A38D5" w:rsidRPr="006D2D19" w:rsidRDefault="000A38D5" w:rsidP="00967829">
            <w:pPr>
              <w:pStyle w:val="ListParagraph"/>
              <w:numPr>
                <w:ilvl w:val="2"/>
                <w:numId w:val="7"/>
              </w:numPr>
              <w:rPr>
                <w:rFonts w:ascii="Times New Roman" w:hAnsi="Times New Roman" w:cs="Times New Roman"/>
                <w:i/>
                <w:iCs/>
              </w:rPr>
            </w:pPr>
            <w:r w:rsidRPr="006D2D19">
              <w:rPr>
                <w:rFonts w:ascii="Times New Roman" w:hAnsi="Times New Roman" w:cs="Times New Roman"/>
                <w:i/>
                <w:iCs/>
              </w:rPr>
              <w:t>Targeted or Immunotherapy vs Cytotoxic or Other</w:t>
            </w:r>
          </w:p>
          <w:p w14:paraId="0334468B" w14:textId="4D7FEEE2" w:rsidR="00636AC0" w:rsidRPr="006D2D19" w:rsidRDefault="00636AC0" w:rsidP="00636AC0">
            <w:pPr>
              <w:pStyle w:val="ListParagraph"/>
              <w:numPr>
                <w:ilvl w:val="1"/>
                <w:numId w:val="7"/>
              </w:numPr>
              <w:rPr>
                <w:rFonts w:ascii="Times New Roman" w:hAnsi="Times New Roman" w:cs="Times New Roman"/>
              </w:rPr>
            </w:pPr>
            <w:r w:rsidRPr="006D2D19">
              <w:rPr>
                <w:rFonts w:ascii="Times New Roman" w:hAnsi="Times New Roman" w:cs="Times New Roman"/>
              </w:rPr>
              <w:t>X</w:t>
            </w:r>
            <w:r w:rsidRPr="006D2D19">
              <w:rPr>
                <w:rFonts w:ascii="Times New Roman" w:hAnsi="Times New Roman" w:cs="Times New Roman"/>
                <w:vertAlign w:val="subscript"/>
              </w:rPr>
              <w:t>5</w:t>
            </w:r>
            <w:r w:rsidRPr="006D2D19">
              <w:rPr>
                <w:rFonts w:ascii="Times New Roman" w:hAnsi="Times New Roman" w:cs="Times New Roman"/>
              </w:rPr>
              <w:t>: approval status: yes/no</w:t>
            </w:r>
          </w:p>
          <w:p w14:paraId="764656BA" w14:textId="42754418" w:rsidR="002700CD" w:rsidRPr="006D2D19" w:rsidRDefault="00111841" w:rsidP="00967829">
            <w:pPr>
              <w:pStyle w:val="ListParagraph"/>
              <w:numPr>
                <w:ilvl w:val="2"/>
                <w:numId w:val="7"/>
              </w:numPr>
              <w:rPr>
                <w:rFonts w:ascii="Times New Roman" w:hAnsi="Times New Roman" w:cs="Times New Roman"/>
                <w:i/>
                <w:iCs/>
              </w:rPr>
            </w:pPr>
            <w:r w:rsidRPr="006D2D19">
              <w:rPr>
                <w:rFonts w:ascii="Times New Roman" w:hAnsi="Times New Roman" w:cs="Times New Roman"/>
                <w:i/>
                <w:iCs/>
              </w:rPr>
              <w:t xml:space="preserve">there may be </w:t>
            </w:r>
            <w:r w:rsidR="002700CD" w:rsidRPr="006D2D19">
              <w:rPr>
                <w:rFonts w:ascii="Times New Roman" w:hAnsi="Times New Roman" w:cs="Times New Roman"/>
                <w:i/>
                <w:iCs/>
              </w:rPr>
              <w:t>greater pressure pre-approval to skip phase 2</w:t>
            </w:r>
          </w:p>
          <w:p w14:paraId="483CEDC4" w14:textId="3A82CB8F" w:rsidR="00636AC0" w:rsidRPr="006D2D19" w:rsidRDefault="00636AC0" w:rsidP="00636AC0">
            <w:pPr>
              <w:pStyle w:val="ListParagraph"/>
              <w:numPr>
                <w:ilvl w:val="1"/>
                <w:numId w:val="7"/>
              </w:numPr>
              <w:rPr>
                <w:rFonts w:ascii="Times New Roman" w:hAnsi="Times New Roman" w:cs="Times New Roman"/>
              </w:rPr>
            </w:pPr>
            <w:r w:rsidRPr="006D2D19">
              <w:rPr>
                <w:rFonts w:ascii="Times New Roman" w:hAnsi="Times New Roman" w:cs="Times New Roman"/>
              </w:rPr>
              <w:t>X</w:t>
            </w:r>
            <w:r w:rsidRPr="006D2D19">
              <w:rPr>
                <w:rFonts w:ascii="Times New Roman" w:hAnsi="Times New Roman" w:cs="Times New Roman"/>
                <w:vertAlign w:val="subscript"/>
              </w:rPr>
              <w:t>6</w:t>
            </w:r>
            <w:r w:rsidRPr="006D2D19">
              <w:rPr>
                <w:rFonts w:ascii="Times New Roman" w:hAnsi="Times New Roman" w:cs="Times New Roman"/>
              </w:rPr>
              <w:t xml:space="preserve">: </w:t>
            </w:r>
            <w:r w:rsidR="0044112C" w:rsidRPr="006D2D19">
              <w:rPr>
                <w:rFonts w:ascii="Times New Roman" w:hAnsi="Times New Roman" w:cs="Times New Roman"/>
              </w:rPr>
              <w:t xml:space="preserve">RR of </w:t>
            </w:r>
            <w:r w:rsidR="00970120" w:rsidRPr="006D2D19">
              <w:rPr>
                <w:rFonts w:ascii="Times New Roman" w:hAnsi="Times New Roman" w:cs="Times New Roman"/>
              </w:rPr>
              <w:t>S</w:t>
            </w:r>
            <w:r w:rsidR="00B6039D" w:rsidRPr="006D2D19">
              <w:rPr>
                <w:rFonts w:ascii="Times New Roman" w:hAnsi="Times New Roman" w:cs="Times New Roman"/>
              </w:rPr>
              <w:t>AE</w:t>
            </w:r>
            <w:r w:rsidR="00970120" w:rsidRPr="006D2D19">
              <w:rPr>
                <w:rFonts w:ascii="Times New Roman" w:hAnsi="Times New Roman" w:cs="Times New Roman"/>
              </w:rPr>
              <w:t>s</w:t>
            </w:r>
            <w:r w:rsidR="00B6039D" w:rsidRPr="006D2D19">
              <w:rPr>
                <w:rFonts w:ascii="Times New Roman" w:hAnsi="Times New Roman" w:cs="Times New Roman"/>
              </w:rPr>
              <w:t xml:space="preserve"> in experimental test arm: numerical</w:t>
            </w:r>
          </w:p>
          <w:p w14:paraId="28FE23B6" w14:textId="2644A89C" w:rsidR="00C90474" w:rsidRPr="006D2D19" w:rsidRDefault="00127159" w:rsidP="00967829">
            <w:pPr>
              <w:pStyle w:val="ListParagraph"/>
              <w:numPr>
                <w:ilvl w:val="2"/>
                <w:numId w:val="7"/>
              </w:numPr>
              <w:rPr>
                <w:rFonts w:ascii="Times New Roman" w:hAnsi="Times New Roman" w:cs="Times New Roman"/>
                <w:i/>
                <w:iCs/>
              </w:rPr>
            </w:pPr>
            <w:r w:rsidRPr="006D2D19">
              <w:rPr>
                <w:rFonts w:ascii="Times New Roman" w:hAnsi="Times New Roman" w:cs="Times New Roman"/>
                <w:i/>
                <w:iCs/>
              </w:rPr>
              <w:t>e</w:t>
            </w:r>
            <w:r w:rsidR="002700CD" w:rsidRPr="006D2D19">
              <w:rPr>
                <w:rFonts w:ascii="Times New Roman" w:hAnsi="Times New Roman" w:cs="Times New Roman"/>
                <w:i/>
                <w:iCs/>
              </w:rPr>
              <w:t>xpected g</w:t>
            </w:r>
            <w:r w:rsidR="00C90474" w:rsidRPr="006D2D19">
              <w:rPr>
                <w:rFonts w:ascii="Times New Roman" w:hAnsi="Times New Roman" w:cs="Times New Roman"/>
                <w:i/>
                <w:iCs/>
              </w:rPr>
              <w:t xml:space="preserve">reater safety </w:t>
            </w:r>
            <w:r w:rsidR="00111841" w:rsidRPr="006D2D19">
              <w:rPr>
                <w:rFonts w:ascii="Times New Roman" w:hAnsi="Times New Roman" w:cs="Times New Roman"/>
                <w:i/>
                <w:iCs/>
              </w:rPr>
              <w:t xml:space="preserve">may </w:t>
            </w:r>
            <w:r w:rsidR="002700CD" w:rsidRPr="006D2D19">
              <w:rPr>
                <w:rFonts w:ascii="Times New Roman" w:hAnsi="Times New Roman" w:cs="Times New Roman"/>
                <w:i/>
                <w:iCs/>
              </w:rPr>
              <w:t>reduce the need for phase 2</w:t>
            </w:r>
          </w:p>
          <w:p w14:paraId="4135383D" w14:textId="32A2C431" w:rsidR="00DB1743" w:rsidRPr="006D2D19" w:rsidRDefault="00DB1743" w:rsidP="00636AC0">
            <w:pPr>
              <w:pStyle w:val="ListParagraph"/>
              <w:numPr>
                <w:ilvl w:val="1"/>
                <w:numId w:val="7"/>
              </w:numPr>
              <w:rPr>
                <w:rFonts w:ascii="Times New Roman" w:hAnsi="Times New Roman" w:cs="Times New Roman"/>
              </w:rPr>
            </w:pPr>
            <w:r w:rsidRPr="006D2D19">
              <w:rPr>
                <w:rFonts w:ascii="Times New Roman" w:hAnsi="Times New Roman" w:cs="Times New Roman"/>
              </w:rPr>
              <w:t>X</w:t>
            </w:r>
            <w:r w:rsidRPr="006D2D19">
              <w:rPr>
                <w:rFonts w:ascii="Times New Roman" w:hAnsi="Times New Roman" w:cs="Times New Roman"/>
                <w:vertAlign w:val="subscript"/>
              </w:rPr>
              <w:t>7</w:t>
            </w:r>
            <w:r w:rsidRPr="006D2D19">
              <w:rPr>
                <w:rFonts w:ascii="Times New Roman" w:hAnsi="Times New Roman" w:cs="Times New Roman"/>
              </w:rPr>
              <w:t>: sponsorship industry: yes/no</w:t>
            </w:r>
          </w:p>
          <w:p w14:paraId="294D6D6F" w14:textId="674F0161" w:rsidR="00C90474" w:rsidRPr="006D2D19" w:rsidRDefault="007C606E" w:rsidP="00111841">
            <w:pPr>
              <w:pStyle w:val="ListParagraph"/>
              <w:numPr>
                <w:ilvl w:val="2"/>
                <w:numId w:val="7"/>
              </w:numPr>
              <w:rPr>
                <w:rFonts w:ascii="Times New Roman" w:hAnsi="Times New Roman" w:cs="Times New Roman"/>
                <w:i/>
                <w:iCs/>
              </w:rPr>
            </w:pPr>
            <w:r w:rsidRPr="006D2D19">
              <w:rPr>
                <w:rFonts w:ascii="Times New Roman" w:hAnsi="Times New Roman" w:cs="Times New Roman"/>
                <w:i/>
                <w:iCs/>
              </w:rPr>
              <w:t>Industry</w:t>
            </w:r>
            <w:r w:rsidR="00B4217B" w:rsidRPr="006D2D19">
              <w:rPr>
                <w:rFonts w:ascii="Times New Roman" w:hAnsi="Times New Roman" w:cs="Times New Roman"/>
                <w:i/>
                <w:iCs/>
              </w:rPr>
              <w:t>-</w:t>
            </w:r>
            <w:r w:rsidR="006639FB" w:rsidRPr="006D2D19">
              <w:rPr>
                <w:rFonts w:ascii="Times New Roman" w:hAnsi="Times New Roman" w:cs="Times New Roman"/>
                <w:i/>
                <w:iCs/>
              </w:rPr>
              <w:t xml:space="preserve">involvement may </w:t>
            </w:r>
            <w:r w:rsidR="00111841" w:rsidRPr="006D2D19">
              <w:rPr>
                <w:rFonts w:ascii="Times New Roman" w:hAnsi="Times New Roman" w:cs="Times New Roman"/>
                <w:i/>
                <w:iCs/>
              </w:rPr>
              <w:t>impact skipping phase 2. We make no assumptions about potential associations</w:t>
            </w:r>
          </w:p>
          <w:p w14:paraId="56268209" w14:textId="052DA5F4" w:rsidR="00DB1743" w:rsidRPr="006D2D19" w:rsidRDefault="00DB1743" w:rsidP="00636AC0">
            <w:pPr>
              <w:pStyle w:val="ListParagraph"/>
              <w:numPr>
                <w:ilvl w:val="1"/>
                <w:numId w:val="7"/>
              </w:numPr>
              <w:rPr>
                <w:rFonts w:ascii="Times New Roman" w:hAnsi="Times New Roman" w:cs="Times New Roman"/>
              </w:rPr>
            </w:pPr>
            <w:r w:rsidRPr="006D2D19">
              <w:rPr>
                <w:rFonts w:ascii="Times New Roman" w:hAnsi="Times New Roman" w:cs="Times New Roman"/>
              </w:rPr>
              <w:t>X</w:t>
            </w:r>
            <w:r w:rsidRPr="006D2D19">
              <w:rPr>
                <w:rFonts w:ascii="Times New Roman" w:hAnsi="Times New Roman" w:cs="Times New Roman"/>
                <w:vertAlign w:val="subscript"/>
              </w:rPr>
              <w:t>8</w:t>
            </w:r>
            <w:r w:rsidRPr="006D2D19">
              <w:rPr>
                <w:rFonts w:ascii="Times New Roman" w:hAnsi="Times New Roman" w:cs="Times New Roman"/>
              </w:rPr>
              <w:t xml:space="preserve">: </w:t>
            </w:r>
            <w:r w:rsidR="00500E26" w:rsidRPr="006D2D19">
              <w:rPr>
                <w:rFonts w:ascii="Times New Roman" w:hAnsi="Times New Roman" w:cs="Times New Roman"/>
              </w:rPr>
              <w:t>5-year</w:t>
            </w:r>
            <w:r w:rsidR="00873330" w:rsidRPr="006D2D19">
              <w:rPr>
                <w:rFonts w:ascii="Times New Roman" w:hAnsi="Times New Roman" w:cs="Times New Roman"/>
              </w:rPr>
              <w:t xml:space="preserve"> relative survival rate: numerical </w:t>
            </w:r>
          </w:p>
          <w:p w14:paraId="5D933955" w14:textId="4077374F" w:rsidR="00B9090C" w:rsidRPr="006D2D19" w:rsidRDefault="00C90474" w:rsidP="00B9090C">
            <w:pPr>
              <w:pStyle w:val="ListParagraph"/>
              <w:numPr>
                <w:ilvl w:val="2"/>
                <w:numId w:val="7"/>
              </w:numPr>
              <w:rPr>
                <w:rFonts w:ascii="Times New Roman" w:hAnsi="Times New Roman" w:cs="Times New Roman"/>
                <w:i/>
                <w:iCs/>
              </w:rPr>
            </w:pPr>
            <w:r w:rsidRPr="006D2D19">
              <w:rPr>
                <w:rFonts w:ascii="Times New Roman" w:hAnsi="Times New Roman" w:cs="Times New Roman"/>
                <w:i/>
                <w:iCs/>
              </w:rPr>
              <w:t>refractory cancers may drive relaxation of evidentiary standards for phase 3 trial</w:t>
            </w:r>
          </w:p>
          <w:p w14:paraId="55113B4D" w14:textId="77777777" w:rsidR="00636AC0" w:rsidRPr="00AE33DD" w:rsidRDefault="00636AC0" w:rsidP="001030B1"/>
          <w:p w14:paraId="0DAAB829" w14:textId="6DFE6209" w:rsidR="00636AC0" w:rsidRPr="00AE33DD" w:rsidRDefault="00636AC0" w:rsidP="00636AC0">
            <w:pPr>
              <w:ind w:left="1080"/>
            </w:pPr>
            <w:r w:rsidRPr="00AE33DD">
              <w:t xml:space="preserve">We </w:t>
            </w:r>
            <w:r w:rsidR="00ED434C" w:rsidRPr="00AE33DD">
              <w:t xml:space="preserve">use </w:t>
            </w:r>
            <w:r w:rsidR="00B4217B" w:rsidRPr="00AE33DD">
              <w:t>logistic regression</w:t>
            </w:r>
            <w:r w:rsidR="00B4217B" w:rsidRPr="00AE33DD" w:rsidDel="00B4217B">
              <w:t xml:space="preserve"> </w:t>
            </w:r>
            <w:r w:rsidR="00B4217B" w:rsidRPr="00AE33DD">
              <w:t xml:space="preserve">to </w:t>
            </w:r>
            <w:r w:rsidRPr="00AE33DD">
              <w:t xml:space="preserve">determine any study-level factors significantly associated with </w:t>
            </w:r>
            <w:r w:rsidR="00C90474" w:rsidRPr="00AE33DD">
              <w:t>“</w:t>
            </w:r>
            <w:r w:rsidR="00B6039D" w:rsidRPr="00AE33DD">
              <w:t>skipping phase 2</w:t>
            </w:r>
            <w:r w:rsidR="00C90474" w:rsidRPr="00AE33DD">
              <w:t>”</w:t>
            </w:r>
            <w:r w:rsidRPr="00AE33DD">
              <w:t>. If a factor (e.g., X</w:t>
            </w:r>
            <w:r w:rsidRPr="00AE33DD">
              <w:rPr>
                <w:vertAlign w:val="subscript"/>
              </w:rPr>
              <w:t>6</w:t>
            </w:r>
            <w:r w:rsidRPr="00AE33DD">
              <w:t xml:space="preserve">) is significantly associated with </w:t>
            </w:r>
            <w:r w:rsidR="00B4217B" w:rsidRPr="00AE33DD">
              <w:t xml:space="preserve">“skipping phase 2” </w:t>
            </w:r>
            <w:r w:rsidRPr="00AE33DD">
              <w:t>(while all other factors X</w:t>
            </w:r>
            <w:r w:rsidRPr="00AE33DD">
              <w:rPr>
                <w:vertAlign w:val="subscript"/>
              </w:rPr>
              <w:t>1</w:t>
            </w:r>
            <w:r w:rsidRPr="00AE33DD">
              <w:t>-X</w:t>
            </w:r>
            <w:r w:rsidRPr="00AE33DD">
              <w:rPr>
                <w:vertAlign w:val="subscript"/>
              </w:rPr>
              <w:t xml:space="preserve">5 </w:t>
            </w:r>
            <w:r w:rsidRPr="00AE33DD">
              <w:t xml:space="preserve">are accounted for in the </w:t>
            </w:r>
            <w:r w:rsidR="00B4217B" w:rsidRPr="00AE33DD">
              <w:t xml:space="preserve">logistic </w:t>
            </w:r>
            <w:r w:rsidRPr="00AE33DD">
              <w:t xml:space="preserve">regression as well), then we </w:t>
            </w:r>
            <w:r w:rsidR="00B4217B" w:rsidRPr="00AE33DD">
              <w:t xml:space="preserve">interpret this as exploratory </w:t>
            </w:r>
            <w:r w:rsidRPr="00AE33DD">
              <w:t>evidence that the factor makes a difference</w:t>
            </w:r>
            <w:r w:rsidR="00D83DEE" w:rsidRPr="00AE33DD">
              <w:t xml:space="preserve"> on </w:t>
            </w:r>
            <w:r w:rsidR="00B4217B" w:rsidRPr="00AE33DD">
              <w:t>skipping phase 2</w:t>
            </w:r>
            <w:r w:rsidRPr="00AE33DD">
              <w:t>.</w:t>
            </w:r>
            <w:r w:rsidR="00B4217B" w:rsidRPr="00AE33DD">
              <w:t xml:space="preserve"> </w:t>
            </w:r>
          </w:p>
          <w:p w14:paraId="27DAC642" w14:textId="77777777" w:rsidR="001E3961" w:rsidRPr="00AE33DD" w:rsidRDefault="001E3961" w:rsidP="005C4033"/>
          <w:p w14:paraId="73848F0B" w14:textId="7ECE9D03" w:rsidR="00306AC6" w:rsidRPr="00AE33DD" w:rsidRDefault="001E3961" w:rsidP="001E3961">
            <w:pPr>
              <w:ind w:left="1080"/>
            </w:pPr>
            <w:r w:rsidRPr="00AE33DD">
              <w:rPr>
                <w:b/>
                <w:bCs/>
              </w:rPr>
              <w:t>j)</w:t>
            </w:r>
            <w:r w:rsidRPr="00AE33DD">
              <w:t xml:space="preserve"> Post-hoc analyses: In case we find strong</w:t>
            </w:r>
            <w:r w:rsidR="00936A23" w:rsidRPr="00AE33DD">
              <w:t>ly</w:t>
            </w:r>
            <w:r w:rsidRPr="00AE33DD">
              <w:t xml:space="preserve"> significant associations (p&lt;0.01) in the logistic regression outlined in </w:t>
            </w:r>
            <w:proofErr w:type="spellStart"/>
            <w:r w:rsidRPr="00AE33DD">
              <w:t>i</w:t>
            </w:r>
            <w:proofErr w:type="spellEnd"/>
            <w:r w:rsidRPr="00AE33DD">
              <w:t xml:space="preserve">), we will analyze the association of those </w:t>
            </w:r>
            <w:r w:rsidR="00BB6FAF" w:rsidRPr="00AE33DD">
              <w:t>strongly significant factors with</w:t>
            </w:r>
            <w:r w:rsidR="00936A23" w:rsidRPr="00AE33DD">
              <w:t xml:space="preserve"> our primary outcomes.</w:t>
            </w:r>
            <w:r w:rsidR="0084405F" w:rsidRPr="00AE33DD">
              <w:t xml:space="preserve"> If more than one factor is strongly associated, we choose only the one with the largest effect on the outcome</w:t>
            </w:r>
            <w:r w:rsidR="00B4217B" w:rsidRPr="00AE33DD">
              <w:t xml:space="preserve"> based on standardized regression coefficients.</w:t>
            </w:r>
          </w:p>
          <w:p w14:paraId="17DEA6D2" w14:textId="582EBB72" w:rsidR="006639FB" w:rsidRPr="00AE33DD" w:rsidRDefault="00306AC6" w:rsidP="001E3961">
            <w:pPr>
              <w:ind w:left="1080"/>
            </w:pPr>
            <w:r w:rsidRPr="00AE33DD">
              <w:t>We will select either c) and/or d) from the primary outcomes</w:t>
            </w:r>
            <w:r w:rsidR="00BB6FAF" w:rsidRPr="00AE33DD">
              <w:t xml:space="preserve"> </w:t>
            </w:r>
            <w:r w:rsidRPr="00AE33DD">
              <w:t>depending on whether th</w:t>
            </w:r>
            <w:r w:rsidR="005C4033" w:rsidRPr="00AE33DD">
              <w:t>ere is a</w:t>
            </w:r>
            <w:r w:rsidRPr="00AE33DD">
              <w:t xml:space="preserve"> rejection of the respective null hypothes</w:t>
            </w:r>
            <w:r w:rsidR="005C4033" w:rsidRPr="00AE33DD">
              <w:t>i</w:t>
            </w:r>
            <w:r w:rsidRPr="00AE33DD">
              <w:t xml:space="preserve">s. </w:t>
            </w:r>
          </w:p>
          <w:p w14:paraId="0B3C88D6" w14:textId="77777777" w:rsidR="006639FB" w:rsidRPr="00AE33DD" w:rsidRDefault="006639FB" w:rsidP="006639FB">
            <w:pPr>
              <w:ind w:left="1080"/>
            </w:pPr>
          </w:p>
          <w:p w14:paraId="6B69ECB8" w14:textId="626BE548" w:rsidR="001E3961" w:rsidRPr="00AE33DD" w:rsidRDefault="003C2951" w:rsidP="006639FB">
            <w:pPr>
              <w:ind w:left="1080"/>
            </w:pPr>
            <w:r w:rsidRPr="00AE33DD">
              <w:t xml:space="preserve">We then run a meta-regression for the HR of PFS (and/or RR of </w:t>
            </w:r>
            <w:proofErr w:type="spellStart"/>
            <w:r w:rsidRPr="00AE33DD">
              <w:t>sAEs</w:t>
            </w:r>
            <w:proofErr w:type="spellEnd"/>
            <w:r w:rsidRPr="00AE33DD">
              <w:t xml:space="preserve">) for phase 3 trials. </w:t>
            </w:r>
            <w:r w:rsidR="00A02465" w:rsidRPr="00AE33DD">
              <w:t xml:space="preserve">By doing so, </w:t>
            </w:r>
            <w:r w:rsidRPr="00AE33DD">
              <w:t xml:space="preserve">we test </w:t>
            </w:r>
            <w:r w:rsidR="00A02465" w:rsidRPr="00AE33DD">
              <w:t xml:space="preserve">on exploratory grounds </w:t>
            </w:r>
            <w:r w:rsidRPr="00AE33DD">
              <w:t xml:space="preserve">the interaction between </w:t>
            </w:r>
            <w:r w:rsidR="0084405F" w:rsidRPr="00AE33DD">
              <w:t xml:space="preserve">two factors: (1) presence/absence of </w:t>
            </w:r>
            <w:r w:rsidR="00A02465" w:rsidRPr="00AE33DD">
              <w:t xml:space="preserve">a </w:t>
            </w:r>
            <w:r w:rsidR="0084405F" w:rsidRPr="00AE33DD">
              <w:t xml:space="preserve">stringently matched </w:t>
            </w:r>
            <w:r w:rsidR="00771776" w:rsidRPr="00AE33DD">
              <w:t xml:space="preserve">earlier phase </w:t>
            </w:r>
            <w:r w:rsidR="0084405F" w:rsidRPr="00AE33DD">
              <w:t>trial and (2) the</w:t>
            </w:r>
            <w:r w:rsidR="006639FB" w:rsidRPr="00AE33DD">
              <w:t xml:space="preserve"> largest of any strongly significant association discover</w:t>
            </w:r>
            <w:r w:rsidR="00A02465" w:rsidRPr="00AE33DD">
              <w:t>ed</w:t>
            </w:r>
            <w:r w:rsidR="006639FB" w:rsidRPr="00AE33DD">
              <w:t xml:space="preserve"> in </w:t>
            </w:r>
            <w:r w:rsidR="00A02465" w:rsidRPr="00AE33DD">
              <w:t xml:space="preserve">our prior </w:t>
            </w:r>
            <w:r w:rsidR="006639FB" w:rsidRPr="00AE33DD">
              <w:t xml:space="preserve">analysis </w:t>
            </w:r>
            <w:proofErr w:type="spellStart"/>
            <w:r w:rsidR="006639FB" w:rsidRPr="00AE33DD">
              <w:t>i</w:t>
            </w:r>
            <w:proofErr w:type="spellEnd"/>
            <w:r w:rsidR="006639FB" w:rsidRPr="00AE33DD">
              <w:t xml:space="preserve">) </w:t>
            </w:r>
            <w:r w:rsidR="00A02465" w:rsidRPr="00AE33DD">
              <w:t xml:space="preserve">outlined </w:t>
            </w:r>
            <w:r w:rsidR="006639FB" w:rsidRPr="00AE33DD">
              <w:t xml:space="preserve">above. Meta-regression </w:t>
            </w:r>
            <w:r w:rsidR="00A02465" w:rsidRPr="00AE33DD">
              <w:t xml:space="preserve">for this pre-specified </w:t>
            </w:r>
            <w:r w:rsidR="006639FB" w:rsidRPr="00AE33DD">
              <w:t>i</w:t>
            </w:r>
            <w:r w:rsidR="00A02465" w:rsidRPr="00AE33DD">
              <w:t>nteraction is</w:t>
            </w:r>
            <w:r w:rsidR="006639FB" w:rsidRPr="00AE33DD">
              <w:t xml:space="preserve"> calcu</w:t>
            </w:r>
            <w:r w:rsidR="00A02465" w:rsidRPr="00AE33DD">
              <w:t>lated using the meta</w:t>
            </w:r>
            <w:r w:rsidR="000E0A8A" w:rsidRPr="00AE33DD">
              <w:t>-</w:t>
            </w:r>
            <w:r w:rsidR="00A02465" w:rsidRPr="00AE33DD">
              <w:t xml:space="preserve">for package in R. </w:t>
            </w:r>
          </w:p>
          <w:p w14:paraId="065AD9EC" w14:textId="77777777" w:rsidR="00A60795" w:rsidRPr="00AE33DD" w:rsidRDefault="00A60795" w:rsidP="001A2C34"/>
        </w:tc>
      </w:tr>
      <w:tr w:rsidR="00A60795" w:rsidRPr="00AE33DD" w14:paraId="150A3964" w14:textId="77777777" w:rsidTr="003048EF">
        <w:trPr>
          <w:trHeight w:val="1034"/>
        </w:trPr>
        <w:tc>
          <w:tcPr>
            <w:tcW w:w="8640" w:type="dxa"/>
          </w:tcPr>
          <w:p w14:paraId="73254F20" w14:textId="77777777" w:rsidR="00A60795" w:rsidRPr="00AE33DD" w:rsidRDefault="00A60795" w:rsidP="001A2C34">
            <w:r w:rsidRPr="00AE33DD">
              <w:lastRenderedPageBreak/>
              <w:t>ETHICS</w:t>
            </w:r>
          </w:p>
          <w:p w14:paraId="795979E1" w14:textId="77777777" w:rsidR="00A60795" w:rsidRPr="00AE33DD" w:rsidRDefault="00A60795" w:rsidP="001A2C34"/>
          <w:p w14:paraId="286DFCD8" w14:textId="77777777" w:rsidR="00A60795" w:rsidRPr="00AE33DD" w:rsidRDefault="00E71749" w:rsidP="001A2C34">
            <w:r w:rsidRPr="00AE33DD">
              <w:t>Study does not involve human subjects a</w:t>
            </w:r>
            <w:r w:rsidR="00C35F5C" w:rsidRPr="00AE33DD">
              <w:t>n</w:t>
            </w:r>
            <w:r w:rsidRPr="00AE33DD">
              <w:t>d will therefore not seek out ethical approval.</w:t>
            </w:r>
          </w:p>
          <w:p w14:paraId="218592B1" w14:textId="77777777" w:rsidR="00EE3D06" w:rsidRPr="00AE33DD" w:rsidRDefault="00EE3D06" w:rsidP="001A2C34"/>
          <w:p w14:paraId="2D5AF232" w14:textId="1E89A4D7" w:rsidR="00EE3D06" w:rsidRPr="00AE33DD" w:rsidRDefault="00EE3D06" w:rsidP="001A2C34"/>
        </w:tc>
      </w:tr>
      <w:tr w:rsidR="00A60795" w:rsidRPr="00AE33DD" w14:paraId="27BA8B3C" w14:textId="77777777" w:rsidTr="003048EF">
        <w:trPr>
          <w:trHeight w:val="93"/>
        </w:trPr>
        <w:tc>
          <w:tcPr>
            <w:tcW w:w="8640" w:type="dxa"/>
          </w:tcPr>
          <w:p w14:paraId="6CADA2E6" w14:textId="77777777" w:rsidR="00BC0931" w:rsidRPr="00AE33DD" w:rsidRDefault="00BC0931" w:rsidP="00010604"/>
          <w:p w14:paraId="68C41F72" w14:textId="77777777" w:rsidR="00BC0931" w:rsidRPr="00AE33DD" w:rsidRDefault="00BC0931" w:rsidP="00010604"/>
          <w:p w14:paraId="4714CB8D" w14:textId="5C4F4983" w:rsidR="0072396A" w:rsidRPr="00AE33DD" w:rsidRDefault="00010604" w:rsidP="00010604">
            <w:r w:rsidRPr="00AE33DD">
              <w:t>NOTES</w:t>
            </w:r>
          </w:p>
          <w:p w14:paraId="77F9040E" w14:textId="77777777" w:rsidR="0072396A" w:rsidRPr="00AE33DD" w:rsidRDefault="0072396A" w:rsidP="00010604"/>
          <w:p w14:paraId="217E6983" w14:textId="1847B634" w:rsidR="00A764E4" w:rsidRPr="00AE33DD" w:rsidRDefault="00A764E4" w:rsidP="00010604">
            <w:r w:rsidRPr="00AE33DD">
              <w:t xml:space="preserve">References </w:t>
            </w:r>
          </w:p>
          <w:p w14:paraId="16310827" w14:textId="46561544" w:rsidR="002C2DBE" w:rsidRPr="006D2D19" w:rsidRDefault="006C5D6E" w:rsidP="002C2DBE">
            <w:pPr>
              <w:pStyle w:val="Bibliography"/>
              <w:rPr>
                <w:rFonts w:ascii="Times New Roman" w:hAnsi="Times New Roman" w:cs="Times New Roman"/>
              </w:rPr>
            </w:pPr>
            <w:r w:rsidRPr="006D2D19">
              <w:rPr>
                <w:rFonts w:ascii="Times New Roman" w:hAnsi="Times New Roman" w:cs="Times New Roman"/>
              </w:rPr>
              <w:fldChar w:fldCharType="begin"/>
            </w:r>
            <w:r w:rsidR="00723916" w:rsidRPr="006D2D19">
              <w:rPr>
                <w:rFonts w:ascii="Times New Roman" w:hAnsi="Times New Roman" w:cs="Times New Roman"/>
              </w:rPr>
              <w:instrText xml:space="preserve"> ADDIN ZOTERO_BIBL {"uncited":[],"omitted":[],"custom":[]} CSL_BIBLIOGRAPHY </w:instrText>
            </w:r>
            <w:r w:rsidRPr="006D2D19">
              <w:rPr>
                <w:rFonts w:ascii="Times New Roman" w:hAnsi="Times New Roman" w:cs="Times New Roman"/>
              </w:rPr>
              <w:fldChar w:fldCharType="separate"/>
            </w:r>
            <w:r w:rsidR="002C2DBE" w:rsidRPr="006D2D19">
              <w:rPr>
                <w:rFonts w:ascii="Times New Roman" w:hAnsi="Times New Roman" w:cs="Times New Roman"/>
              </w:rPr>
              <w:t xml:space="preserve">1. </w:t>
            </w:r>
            <w:r w:rsidR="002C2DBE" w:rsidRPr="006D2D19">
              <w:rPr>
                <w:rFonts w:ascii="Times New Roman" w:hAnsi="Times New Roman" w:cs="Times New Roman"/>
              </w:rPr>
              <w:tab/>
              <w:t>West HJ. When the Signal From</w:t>
            </w:r>
            <w:r w:rsidR="002D0D7B">
              <w:rPr>
                <w:rFonts w:ascii="Times New Roman" w:hAnsi="Times New Roman" w:cs="Times New Roman"/>
              </w:rPr>
              <w:t xml:space="preserve"> </w:t>
            </w:r>
            <w:r w:rsidR="00771776" w:rsidRPr="006D2D19">
              <w:rPr>
                <w:rFonts w:ascii="Times New Roman" w:hAnsi="Times New Roman" w:cs="Times New Roman"/>
              </w:rPr>
              <w:t xml:space="preserve">earlier phase </w:t>
            </w:r>
            <w:r w:rsidR="002C2DBE" w:rsidRPr="006D2D19">
              <w:rPr>
                <w:rFonts w:ascii="Times New Roman" w:hAnsi="Times New Roman" w:cs="Times New Roman"/>
              </w:rPr>
              <w:t xml:space="preserve">Research Should Be a Warning Sign. </w:t>
            </w:r>
            <w:r w:rsidR="002C2DBE" w:rsidRPr="006D2D19">
              <w:rPr>
                <w:rFonts w:ascii="Times New Roman" w:hAnsi="Times New Roman" w:cs="Times New Roman"/>
                <w:i/>
                <w:iCs/>
              </w:rPr>
              <w:t>JAMA Oncol</w:t>
            </w:r>
            <w:r w:rsidR="002C2DBE" w:rsidRPr="006D2D19">
              <w:rPr>
                <w:rFonts w:ascii="Times New Roman" w:hAnsi="Times New Roman" w:cs="Times New Roman"/>
              </w:rPr>
              <w:t>. Epub ahead of print 7 January 2021. DOI: 10.1001/jamaoncol.2020.6598.</w:t>
            </w:r>
          </w:p>
          <w:p w14:paraId="72127DD5"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 </w:t>
            </w:r>
            <w:r w:rsidRPr="006D2D19">
              <w:rPr>
                <w:rFonts w:ascii="Times New Roman" w:hAnsi="Times New Roman" w:cs="Times New Roman"/>
              </w:rPr>
              <w:tab/>
              <w:t xml:space="preserve">Addeo A, Weiss GJ, Gyawali B. Association of Industry and Academic Sponsorship With Negative Phase 3 Oncology Trials and Reported Outcomes on Participant Survival: A Pooled Analysis. </w:t>
            </w:r>
            <w:r w:rsidRPr="006D2D19">
              <w:rPr>
                <w:rFonts w:ascii="Times New Roman" w:hAnsi="Times New Roman" w:cs="Times New Roman"/>
                <w:i/>
                <w:iCs/>
              </w:rPr>
              <w:t>JAMA Netw Open</w:t>
            </w:r>
            <w:r w:rsidRPr="006D2D19">
              <w:rPr>
                <w:rFonts w:ascii="Times New Roman" w:hAnsi="Times New Roman" w:cs="Times New Roman"/>
              </w:rPr>
              <w:t xml:space="preserve"> 2019; 2: e193684.</w:t>
            </w:r>
          </w:p>
          <w:p w14:paraId="4A724106"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3. </w:t>
            </w:r>
            <w:r w:rsidRPr="006D2D19">
              <w:rPr>
                <w:rFonts w:ascii="Times New Roman" w:hAnsi="Times New Roman" w:cs="Times New Roman"/>
              </w:rPr>
              <w:tab/>
              <w:t xml:space="preserve">Gormley NJ, Pazdur R. Immunotherapy Combinations in Multiple Myeloma — Known Unknowns. </w:t>
            </w:r>
            <w:r w:rsidRPr="006D2D19">
              <w:rPr>
                <w:rFonts w:ascii="Times New Roman" w:hAnsi="Times New Roman" w:cs="Times New Roman"/>
                <w:i/>
                <w:iCs/>
              </w:rPr>
              <w:t>New England Journal of Medicine</w:t>
            </w:r>
            <w:r w:rsidRPr="006D2D19">
              <w:rPr>
                <w:rFonts w:ascii="Times New Roman" w:hAnsi="Times New Roman" w:cs="Times New Roman"/>
              </w:rPr>
              <w:t xml:space="preserve"> 2018; 379: 1791–1795.</w:t>
            </w:r>
          </w:p>
          <w:p w14:paraId="1C356BB5"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4. </w:t>
            </w:r>
            <w:r w:rsidRPr="006D2D19">
              <w:rPr>
                <w:rFonts w:ascii="Times New Roman" w:hAnsi="Times New Roman" w:cs="Times New Roman"/>
              </w:rPr>
              <w:tab/>
              <w:t xml:space="preserve">Balasubramanian A, Gunjur A, Hafeez U, et al. Inefficiencies in Phase II to Phase III Transition Impeding Successful Drug Development in Glioblastoma. </w:t>
            </w:r>
            <w:r w:rsidRPr="006D2D19">
              <w:rPr>
                <w:rFonts w:ascii="Times New Roman" w:hAnsi="Times New Roman" w:cs="Times New Roman"/>
                <w:i/>
                <w:iCs/>
              </w:rPr>
              <w:t>Neuro-Oncology Advances</w:t>
            </w:r>
            <w:r w:rsidRPr="006D2D19">
              <w:rPr>
                <w:rFonts w:ascii="Times New Roman" w:hAnsi="Times New Roman" w:cs="Times New Roman"/>
              </w:rPr>
              <w:t>. Epub ahead of print 22 December 2020. DOI: 10.1093/noajnl/vdaa171.</w:t>
            </w:r>
          </w:p>
          <w:p w14:paraId="4871C124"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5. </w:t>
            </w:r>
            <w:r w:rsidRPr="006D2D19">
              <w:rPr>
                <w:rFonts w:ascii="Times New Roman" w:hAnsi="Times New Roman" w:cs="Times New Roman"/>
              </w:rPr>
              <w:tab/>
              <w:t xml:space="preserve">Chan JK, Ueda SM, Sugiyama VE, et al. Analysis of Phase II Studies on Targeted Agents and Subsequent Phase III Trials: What Are the Predictors for Success? </w:t>
            </w:r>
            <w:r w:rsidRPr="006D2D19">
              <w:rPr>
                <w:rFonts w:ascii="Times New Roman" w:hAnsi="Times New Roman" w:cs="Times New Roman"/>
                <w:i/>
                <w:iCs/>
              </w:rPr>
              <w:t>JCO</w:t>
            </w:r>
            <w:r w:rsidRPr="006D2D19">
              <w:rPr>
                <w:rFonts w:ascii="Times New Roman" w:hAnsi="Times New Roman" w:cs="Times New Roman"/>
              </w:rPr>
              <w:t xml:space="preserve"> 2008; 26: 1511–1518.</w:t>
            </w:r>
          </w:p>
          <w:p w14:paraId="4F0B595E"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6. </w:t>
            </w:r>
            <w:r w:rsidRPr="006D2D19">
              <w:rPr>
                <w:rFonts w:ascii="Times New Roman" w:hAnsi="Times New Roman" w:cs="Times New Roman"/>
              </w:rPr>
              <w:tab/>
              <w:t xml:space="preserve">Liang F, Wu Z, Mo M, et al. Comparison of treatment effect from randomised controlled phase II trials and subsequent phase III trials using identical regimens in the same treatment setting. </w:t>
            </w:r>
            <w:r w:rsidRPr="006D2D19">
              <w:rPr>
                <w:rFonts w:ascii="Times New Roman" w:hAnsi="Times New Roman" w:cs="Times New Roman"/>
                <w:i/>
                <w:iCs/>
              </w:rPr>
              <w:t>European Journal of Cancer</w:t>
            </w:r>
            <w:r w:rsidRPr="006D2D19">
              <w:rPr>
                <w:rFonts w:ascii="Times New Roman" w:hAnsi="Times New Roman" w:cs="Times New Roman"/>
              </w:rPr>
              <w:t xml:space="preserve"> 2019; 121: 19–28.</w:t>
            </w:r>
          </w:p>
          <w:p w14:paraId="01705C72"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7. </w:t>
            </w:r>
            <w:r w:rsidRPr="006D2D19">
              <w:rPr>
                <w:rFonts w:ascii="Times New Roman" w:hAnsi="Times New Roman" w:cs="Times New Roman"/>
              </w:rPr>
              <w:tab/>
              <w:t xml:space="preserve">Research C for DE and. Multiple Endpoints in Clinical Trials Guidance for Industry. </w:t>
            </w:r>
            <w:r w:rsidRPr="006D2D19">
              <w:rPr>
                <w:rFonts w:ascii="Times New Roman" w:hAnsi="Times New Roman" w:cs="Times New Roman"/>
                <w:i/>
                <w:iCs/>
              </w:rPr>
              <w:t>U.S. Food and Drug Administration</w:t>
            </w:r>
            <w:r w:rsidRPr="006D2D19">
              <w:rPr>
                <w:rFonts w:ascii="Times New Roman" w:hAnsi="Times New Roman" w:cs="Times New Roman"/>
              </w:rPr>
              <w:t>, https://www.fda.gov/regulatory-information/search-fda-guidance-documents/multiple-endpoints-clinical-trials-guidance-industry (2020, accessed 26 March 2021).</w:t>
            </w:r>
          </w:p>
          <w:p w14:paraId="4E97271A"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8. </w:t>
            </w:r>
            <w:r w:rsidRPr="006D2D19">
              <w:rPr>
                <w:rFonts w:ascii="Times New Roman" w:hAnsi="Times New Roman" w:cs="Times New Roman"/>
              </w:rPr>
              <w:tab/>
              <w:t>Clinical trials viewer, https://trials.bgcarlisle.com/ (accessed 30 March 2021).</w:t>
            </w:r>
          </w:p>
          <w:p w14:paraId="17C3F84D"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9. </w:t>
            </w:r>
            <w:r w:rsidRPr="006D2D19">
              <w:rPr>
                <w:rFonts w:ascii="Times New Roman" w:hAnsi="Times New Roman" w:cs="Times New Roman"/>
              </w:rPr>
              <w:tab/>
              <w:t>NCCN - Evidence-Based Cancer Guidelines, Oncology Drug Compendium, Oncology Continuing Medical Education, https://www.nccn.org/ (accessed 29 March 2021).</w:t>
            </w:r>
          </w:p>
          <w:p w14:paraId="54195778"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lastRenderedPageBreak/>
              <w:t xml:space="preserve">10. </w:t>
            </w:r>
            <w:r w:rsidRPr="006D2D19">
              <w:rPr>
                <w:rFonts w:ascii="Times New Roman" w:hAnsi="Times New Roman" w:cs="Times New Roman"/>
              </w:rPr>
              <w:tab/>
              <w:t xml:space="preserve">Zhang SX, Fergusson D, Kimmelman J. Proportion of Patients in Phase I Oncology Trials Receiving Treatments That Are Ultimately Approved. </w:t>
            </w:r>
            <w:r w:rsidRPr="006D2D19">
              <w:rPr>
                <w:rFonts w:ascii="Times New Roman" w:hAnsi="Times New Roman" w:cs="Times New Roman"/>
                <w:i/>
                <w:iCs/>
              </w:rPr>
              <w:t>JNCI: Journal of the National Cancer Institute</w:t>
            </w:r>
            <w:r w:rsidRPr="006D2D19">
              <w:rPr>
                <w:rFonts w:ascii="Times New Roman" w:hAnsi="Times New Roman" w:cs="Times New Roman"/>
              </w:rPr>
              <w:t xml:space="preserve"> 2020; 112: 886–892.</w:t>
            </w:r>
          </w:p>
          <w:p w14:paraId="6B3D8AF4"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11. </w:t>
            </w:r>
            <w:r w:rsidRPr="006D2D19">
              <w:rPr>
                <w:rFonts w:ascii="Times New Roman" w:hAnsi="Times New Roman" w:cs="Times New Roman"/>
              </w:rPr>
              <w:tab/>
              <w:t xml:space="preserve">Rosenfeld PJ, Feuer WJ. Lessons from Recent Phase III Trial Failures: Don’t Design Phase III Trials Based on Retrospective Subgroup Analyses from Phase II Trials. </w:t>
            </w:r>
            <w:r w:rsidRPr="006D2D19">
              <w:rPr>
                <w:rFonts w:ascii="Times New Roman" w:hAnsi="Times New Roman" w:cs="Times New Roman"/>
                <w:i/>
                <w:iCs/>
              </w:rPr>
              <w:t>Ophthalmology</w:t>
            </w:r>
            <w:r w:rsidRPr="006D2D19">
              <w:rPr>
                <w:rFonts w:ascii="Times New Roman" w:hAnsi="Times New Roman" w:cs="Times New Roman"/>
              </w:rPr>
              <w:t xml:space="preserve"> 2018; 125: 1488–1491.</w:t>
            </w:r>
          </w:p>
          <w:p w14:paraId="3308B637"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12. </w:t>
            </w:r>
            <w:r w:rsidRPr="006D2D19">
              <w:rPr>
                <w:rFonts w:ascii="Times New Roman" w:hAnsi="Times New Roman" w:cs="Times New Roman"/>
              </w:rPr>
              <w:tab/>
              <w:t xml:space="preserve">Hedges LV, Pigott TD. The power of statistical tests for moderators in meta-analysis. </w:t>
            </w:r>
            <w:r w:rsidRPr="006D2D19">
              <w:rPr>
                <w:rFonts w:ascii="Times New Roman" w:hAnsi="Times New Roman" w:cs="Times New Roman"/>
                <w:i/>
                <w:iCs/>
              </w:rPr>
              <w:t>Psychol Methods</w:t>
            </w:r>
            <w:r w:rsidRPr="006D2D19">
              <w:rPr>
                <w:rFonts w:ascii="Times New Roman" w:hAnsi="Times New Roman" w:cs="Times New Roman"/>
              </w:rPr>
              <w:t xml:space="preserve"> 2004; 9: 426–445.</w:t>
            </w:r>
          </w:p>
          <w:p w14:paraId="70433451"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13. </w:t>
            </w:r>
            <w:r w:rsidRPr="006D2D19">
              <w:rPr>
                <w:rFonts w:ascii="Times New Roman" w:hAnsi="Times New Roman" w:cs="Times New Roman"/>
              </w:rPr>
              <w:tab/>
              <w:t xml:space="preserve">Jackson D, Turner R. Power analysis for random-effects meta-analysis. </w:t>
            </w:r>
            <w:r w:rsidRPr="006D2D19">
              <w:rPr>
                <w:rFonts w:ascii="Times New Roman" w:hAnsi="Times New Roman" w:cs="Times New Roman"/>
                <w:i/>
                <w:iCs/>
              </w:rPr>
              <w:t>Res Synth Methods</w:t>
            </w:r>
            <w:r w:rsidRPr="006D2D19">
              <w:rPr>
                <w:rFonts w:ascii="Times New Roman" w:hAnsi="Times New Roman" w:cs="Times New Roman"/>
              </w:rPr>
              <w:t xml:space="preserve"> 2017; 8: 290–302.</w:t>
            </w:r>
          </w:p>
          <w:p w14:paraId="5D3B0D8C"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14. </w:t>
            </w:r>
            <w:r w:rsidRPr="006D2D19">
              <w:rPr>
                <w:rFonts w:ascii="Times New Roman" w:hAnsi="Times New Roman" w:cs="Times New Roman"/>
              </w:rPr>
              <w:tab/>
              <w:t xml:space="preserve">Sedgwick P. Meta-analyses: heterogeneity and subgroup analysis. </w:t>
            </w:r>
            <w:r w:rsidRPr="006D2D19">
              <w:rPr>
                <w:rFonts w:ascii="Times New Roman" w:hAnsi="Times New Roman" w:cs="Times New Roman"/>
                <w:i/>
                <w:iCs/>
              </w:rPr>
              <w:t>BMJ</w:t>
            </w:r>
            <w:r w:rsidRPr="006D2D19">
              <w:rPr>
                <w:rFonts w:ascii="Times New Roman" w:hAnsi="Times New Roman" w:cs="Times New Roman"/>
              </w:rPr>
              <w:t xml:space="preserve"> 2013; 346: f4040.</w:t>
            </w:r>
          </w:p>
          <w:p w14:paraId="3D839318"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15. </w:t>
            </w:r>
            <w:r w:rsidRPr="006D2D19">
              <w:rPr>
                <w:rFonts w:ascii="Times New Roman" w:hAnsi="Times New Roman" w:cs="Times New Roman"/>
              </w:rPr>
              <w:tab/>
              <w:t xml:space="preserve">Borenstein M, Higgins JPT. Meta-analysis and subgroups. </w:t>
            </w:r>
            <w:r w:rsidRPr="006D2D19">
              <w:rPr>
                <w:rFonts w:ascii="Times New Roman" w:hAnsi="Times New Roman" w:cs="Times New Roman"/>
                <w:i/>
                <w:iCs/>
              </w:rPr>
              <w:t>Prev Sci</w:t>
            </w:r>
            <w:r w:rsidRPr="006D2D19">
              <w:rPr>
                <w:rFonts w:ascii="Times New Roman" w:hAnsi="Times New Roman" w:cs="Times New Roman"/>
              </w:rPr>
              <w:t xml:space="preserve"> 2013; 14: 134–143.</w:t>
            </w:r>
          </w:p>
          <w:p w14:paraId="7BAED462"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16. </w:t>
            </w:r>
            <w:r w:rsidRPr="006D2D19">
              <w:rPr>
                <w:rFonts w:ascii="Times New Roman" w:hAnsi="Times New Roman" w:cs="Times New Roman"/>
              </w:rPr>
              <w:tab/>
              <w:t xml:space="preserve">Higgins JPT, Thompson SG. Controlling the risk of spurious findings from meta-regression. </w:t>
            </w:r>
            <w:r w:rsidRPr="006D2D19">
              <w:rPr>
                <w:rFonts w:ascii="Times New Roman" w:hAnsi="Times New Roman" w:cs="Times New Roman"/>
                <w:i/>
                <w:iCs/>
              </w:rPr>
              <w:t>Stat Med</w:t>
            </w:r>
            <w:r w:rsidRPr="006D2D19">
              <w:rPr>
                <w:rFonts w:ascii="Times New Roman" w:hAnsi="Times New Roman" w:cs="Times New Roman"/>
              </w:rPr>
              <w:t xml:space="preserve"> 2004; 23: 1663–1682.</w:t>
            </w:r>
          </w:p>
          <w:p w14:paraId="7D16BD8B"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17. </w:t>
            </w:r>
            <w:r w:rsidRPr="006D2D19">
              <w:rPr>
                <w:rFonts w:ascii="Times New Roman" w:hAnsi="Times New Roman" w:cs="Times New Roman"/>
              </w:rPr>
              <w:tab/>
              <w:t xml:space="preserve">Balduzzi S, Rücker G, Schwarzer G. How to perform a meta-analysis with R: a practical tutorial. </w:t>
            </w:r>
            <w:r w:rsidRPr="006D2D19">
              <w:rPr>
                <w:rFonts w:ascii="Times New Roman" w:hAnsi="Times New Roman" w:cs="Times New Roman"/>
                <w:i/>
                <w:iCs/>
              </w:rPr>
              <w:t>Evidence-Based Mental Health</w:t>
            </w:r>
            <w:r w:rsidRPr="006D2D19">
              <w:rPr>
                <w:rFonts w:ascii="Times New Roman" w:hAnsi="Times New Roman" w:cs="Times New Roman"/>
              </w:rPr>
              <w:t xml:space="preserve"> 2019; 22: 153–160.</w:t>
            </w:r>
          </w:p>
          <w:p w14:paraId="6C7266C5"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18. </w:t>
            </w:r>
            <w:r w:rsidRPr="006D2D19">
              <w:rPr>
                <w:rFonts w:ascii="Times New Roman" w:hAnsi="Times New Roman" w:cs="Times New Roman"/>
              </w:rPr>
              <w:tab/>
              <w:t xml:space="preserve">Viechtbauer W. Conducting Meta-Analyses in R with the metafor Package. </w:t>
            </w:r>
            <w:r w:rsidRPr="006D2D19">
              <w:rPr>
                <w:rFonts w:ascii="Times New Roman" w:hAnsi="Times New Roman" w:cs="Times New Roman"/>
                <w:i/>
                <w:iCs/>
              </w:rPr>
              <w:t>Journal of Statistical Software</w:t>
            </w:r>
            <w:r w:rsidRPr="006D2D19">
              <w:rPr>
                <w:rFonts w:ascii="Times New Roman" w:hAnsi="Times New Roman" w:cs="Times New Roman"/>
              </w:rPr>
              <w:t xml:space="preserve"> 2010; 36: 1–48.</w:t>
            </w:r>
          </w:p>
          <w:p w14:paraId="7BDD7558"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19. </w:t>
            </w:r>
            <w:r w:rsidRPr="006D2D19">
              <w:rPr>
                <w:rFonts w:ascii="Times New Roman" w:hAnsi="Times New Roman" w:cs="Times New Roman"/>
              </w:rPr>
              <w:tab/>
              <w:t xml:space="preserve">Viechtbauer W. Confidence intervals for the amount of heterogeneity in meta-analysis. </w:t>
            </w:r>
            <w:r w:rsidRPr="006D2D19">
              <w:rPr>
                <w:rFonts w:ascii="Times New Roman" w:hAnsi="Times New Roman" w:cs="Times New Roman"/>
                <w:i/>
                <w:iCs/>
              </w:rPr>
              <w:t>Stat Med</w:t>
            </w:r>
            <w:r w:rsidRPr="006D2D19">
              <w:rPr>
                <w:rFonts w:ascii="Times New Roman" w:hAnsi="Times New Roman" w:cs="Times New Roman"/>
              </w:rPr>
              <w:t xml:space="preserve"> 2007; 26: 37–52.</w:t>
            </w:r>
          </w:p>
          <w:p w14:paraId="79EBB2D1"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20. </w:t>
            </w:r>
            <w:r w:rsidRPr="006D2D19">
              <w:rPr>
                <w:rFonts w:ascii="Times New Roman" w:hAnsi="Times New Roman" w:cs="Times New Roman"/>
              </w:rPr>
              <w:tab/>
              <w:t xml:space="preserve">Paule RC, Mandel J. Consensus Values, Regressions, and Weighting Factors. </w:t>
            </w:r>
            <w:r w:rsidRPr="006D2D19">
              <w:rPr>
                <w:rFonts w:ascii="Times New Roman" w:hAnsi="Times New Roman" w:cs="Times New Roman"/>
                <w:i/>
                <w:iCs/>
              </w:rPr>
              <w:t>J Res Natl Inst Stand Technol</w:t>
            </w:r>
            <w:r w:rsidRPr="006D2D19">
              <w:rPr>
                <w:rFonts w:ascii="Times New Roman" w:hAnsi="Times New Roman" w:cs="Times New Roman"/>
              </w:rPr>
              <w:t xml:space="preserve"> 1989; 94: 197–203.</w:t>
            </w:r>
          </w:p>
          <w:p w14:paraId="6237F3E2"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21. </w:t>
            </w:r>
            <w:r w:rsidRPr="006D2D19">
              <w:rPr>
                <w:rFonts w:ascii="Times New Roman" w:hAnsi="Times New Roman" w:cs="Times New Roman"/>
              </w:rPr>
              <w:tab/>
              <w:t xml:space="preserve">Veroniki AA, Jackson D, Viechtbauer W, et al. Methods to estimate the between-study variance and its uncertainty in meta-analysis. </w:t>
            </w:r>
            <w:r w:rsidRPr="006D2D19">
              <w:rPr>
                <w:rFonts w:ascii="Times New Roman" w:hAnsi="Times New Roman" w:cs="Times New Roman"/>
                <w:i/>
                <w:iCs/>
              </w:rPr>
              <w:t>Res Synth Methods</w:t>
            </w:r>
            <w:r w:rsidRPr="006D2D19">
              <w:rPr>
                <w:rFonts w:ascii="Times New Roman" w:hAnsi="Times New Roman" w:cs="Times New Roman"/>
              </w:rPr>
              <w:t xml:space="preserve"> 2016; 7: 55–79.</w:t>
            </w:r>
          </w:p>
          <w:p w14:paraId="17941DF7"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22. </w:t>
            </w:r>
            <w:r w:rsidRPr="006D2D19">
              <w:rPr>
                <w:rFonts w:ascii="Times New Roman" w:hAnsi="Times New Roman" w:cs="Times New Roman"/>
              </w:rPr>
              <w:tab/>
              <w:t xml:space="preserve">Hartung J, Knapp G. On tests of the overall treatment effect in meta-analysis with normally distributed responses. </w:t>
            </w:r>
            <w:r w:rsidRPr="006D2D19">
              <w:rPr>
                <w:rFonts w:ascii="Times New Roman" w:hAnsi="Times New Roman" w:cs="Times New Roman"/>
                <w:i/>
                <w:iCs/>
              </w:rPr>
              <w:t>Stat Med</w:t>
            </w:r>
            <w:r w:rsidRPr="006D2D19">
              <w:rPr>
                <w:rFonts w:ascii="Times New Roman" w:hAnsi="Times New Roman" w:cs="Times New Roman"/>
              </w:rPr>
              <w:t xml:space="preserve"> 2001; 20: 1771–1782.</w:t>
            </w:r>
          </w:p>
          <w:p w14:paraId="284E3FAF"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23. </w:t>
            </w:r>
            <w:r w:rsidRPr="006D2D19">
              <w:rPr>
                <w:rFonts w:ascii="Times New Roman" w:hAnsi="Times New Roman" w:cs="Times New Roman"/>
              </w:rPr>
              <w:tab/>
              <w:t xml:space="preserve">Hartung J, Knapp G. A refined method for the meta-analysis of controlled clinical trials with binary outcome. </w:t>
            </w:r>
            <w:r w:rsidRPr="006D2D19">
              <w:rPr>
                <w:rFonts w:ascii="Times New Roman" w:hAnsi="Times New Roman" w:cs="Times New Roman"/>
                <w:i/>
                <w:iCs/>
              </w:rPr>
              <w:t>Stat Med</w:t>
            </w:r>
            <w:r w:rsidRPr="006D2D19">
              <w:rPr>
                <w:rFonts w:ascii="Times New Roman" w:hAnsi="Times New Roman" w:cs="Times New Roman"/>
              </w:rPr>
              <w:t xml:space="preserve"> 2001; 20: 3875–3889.</w:t>
            </w:r>
          </w:p>
          <w:p w14:paraId="5CEDE3D4"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lastRenderedPageBreak/>
              <w:t xml:space="preserve">24. </w:t>
            </w:r>
            <w:r w:rsidRPr="006D2D19">
              <w:rPr>
                <w:rFonts w:ascii="Times New Roman" w:hAnsi="Times New Roman" w:cs="Times New Roman"/>
              </w:rPr>
              <w:tab/>
              <w:t xml:space="preserve">IntHout J, Ioannidis JPA, Borm GF. The Hartung-Knapp-Sidik-Jonkman method for random effects meta-analysis is straightforward and considerably outperforms the standard DerSimonian-Laird method. </w:t>
            </w:r>
            <w:r w:rsidRPr="006D2D19">
              <w:rPr>
                <w:rFonts w:ascii="Times New Roman" w:hAnsi="Times New Roman" w:cs="Times New Roman"/>
                <w:i/>
                <w:iCs/>
              </w:rPr>
              <w:t>BMC Med Res Methodol</w:t>
            </w:r>
            <w:r w:rsidRPr="006D2D19">
              <w:rPr>
                <w:rFonts w:ascii="Times New Roman" w:hAnsi="Times New Roman" w:cs="Times New Roman"/>
              </w:rPr>
              <w:t xml:space="preserve"> 2014; 14: 25.</w:t>
            </w:r>
          </w:p>
          <w:p w14:paraId="2D4A3241"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25. </w:t>
            </w:r>
            <w:r w:rsidRPr="006D2D19">
              <w:rPr>
                <w:rFonts w:ascii="Times New Roman" w:hAnsi="Times New Roman" w:cs="Times New Roman"/>
              </w:rPr>
              <w:tab/>
              <w:t xml:space="preserve">Langan D, Higgins JPT, Jackson D, et al. A comparison of heterogeneity variance estimators in simulated random-effects meta-analyses. </w:t>
            </w:r>
            <w:r w:rsidRPr="006D2D19">
              <w:rPr>
                <w:rFonts w:ascii="Times New Roman" w:hAnsi="Times New Roman" w:cs="Times New Roman"/>
                <w:i/>
                <w:iCs/>
              </w:rPr>
              <w:t>Res Synth Methods</w:t>
            </w:r>
            <w:r w:rsidRPr="006D2D19">
              <w:rPr>
                <w:rFonts w:ascii="Times New Roman" w:hAnsi="Times New Roman" w:cs="Times New Roman"/>
              </w:rPr>
              <w:t xml:space="preserve"> 2019; 10: 83–98.</w:t>
            </w:r>
          </w:p>
          <w:p w14:paraId="1276B338"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26. </w:t>
            </w:r>
            <w:r w:rsidRPr="006D2D19">
              <w:rPr>
                <w:rFonts w:ascii="Times New Roman" w:hAnsi="Times New Roman" w:cs="Times New Roman"/>
              </w:rPr>
              <w:tab/>
              <w:t xml:space="preserve">Rubio-Aparicio M, Sánchez-Meca J, López-López JA, et al. Analysis of categorical moderators in mixed-effects meta-analysis: Consequences of using pooled versus separate estimates of the residual between-studies variances. </w:t>
            </w:r>
            <w:r w:rsidRPr="006D2D19">
              <w:rPr>
                <w:rFonts w:ascii="Times New Roman" w:hAnsi="Times New Roman" w:cs="Times New Roman"/>
                <w:i/>
                <w:iCs/>
              </w:rPr>
              <w:t>Br J Math Stat Psychol</w:t>
            </w:r>
            <w:r w:rsidRPr="006D2D19">
              <w:rPr>
                <w:rFonts w:ascii="Times New Roman" w:hAnsi="Times New Roman" w:cs="Times New Roman"/>
              </w:rPr>
              <w:t xml:space="preserve"> 2017; 70: 439–456.</w:t>
            </w:r>
          </w:p>
          <w:p w14:paraId="6EC62962"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27. </w:t>
            </w:r>
            <w:r w:rsidRPr="006D2D19">
              <w:rPr>
                <w:rFonts w:ascii="Times New Roman" w:hAnsi="Times New Roman" w:cs="Times New Roman"/>
              </w:rPr>
              <w:tab/>
              <w:t xml:space="preserve">Knapp G, Hartung J. Improved tests for a random effects meta-regression with a single covariate. </w:t>
            </w:r>
            <w:r w:rsidRPr="006D2D19">
              <w:rPr>
                <w:rFonts w:ascii="Times New Roman" w:hAnsi="Times New Roman" w:cs="Times New Roman"/>
                <w:i/>
                <w:iCs/>
              </w:rPr>
              <w:t>Stat Med</w:t>
            </w:r>
            <w:r w:rsidRPr="006D2D19">
              <w:rPr>
                <w:rFonts w:ascii="Times New Roman" w:hAnsi="Times New Roman" w:cs="Times New Roman"/>
              </w:rPr>
              <w:t xml:space="preserve"> 2003; 22: 2693–2710.</w:t>
            </w:r>
          </w:p>
          <w:p w14:paraId="432E7DBA"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28. </w:t>
            </w:r>
            <w:r w:rsidRPr="006D2D19">
              <w:rPr>
                <w:rFonts w:ascii="Times New Roman" w:hAnsi="Times New Roman" w:cs="Times New Roman"/>
              </w:rPr>
              <w:tab/>
              <w:t xml:space="preserve">Boada JN, Boada C, García-Sáiz M, et al. Net Efficacy Adjusted for Risk (NEAR): A Simple Procedure for Measuring Risk:Benefit Balance. </w:t>
            </w:r>
            <w:r w:rsidRPr="006D2D19">
              <w:rPr>
                <w:rFonts w:ascii="Times New Roman" w:hAnsi="Times New Roman" w:cs="Times New Roman"/>
                <w:i/>
                <w:iCs/>
              </w:rPr>
              <w:t>PLoS One</w:t>
            </w:r>
            <w:r w:rsidRPr="006D2D19">
              <w:rPr>
                <w:rFonts w:ascii="Times New Roman" w:hAnsi="Times New Roman" w:cs="Times New Roman"/>
              </w:rPr>
              <w:t>; 3. Epub ahead of print 31 October 2008. DOI: 10.1371/journal.pone.0003580.</w:t>
            </w:r>
          </w:p>
          <w:p w14:paraId="699A1C6A"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29. </w:t>
            </w:r>
            <w:r w:rsidRPr="006D2D19">
              <w:rPr>
                <w:rFonts w:ascii="Times New Roman" w:hAnsi="Times New Roman" w:cs="Times New Roman"/>
              </w:rPr>
              <w:tab/>
              <w:t xml:space="preserve">Jardim DL, Groves ES, Breitfeld PP, et al. Factors associated with failure of oncology drugs in late-stage clinical development: A systematic review. </w:t>
            </w:r>
            <w:r w:rsidRPr="006D2D19">
              <w:rPr>
                <w:rFonts w:ascii="Times New Roman" w:hAnsi="Times New Roman" w:cs="Times New Roman"/>
                <w:i/>
                <w:iCs/>
              </w:rPr>
              <w:t>Cancer Treat Rev</w:t>
            </w:r>
            <w:r w:rsidRPr="006D2D19">
              <w:rPr>
                <w:rFonts w:ascii="Times New Roman" w:hAnsi="Times New Roman" w:cs="Times New Roman"/>
              </w:rPr>
              <w:t xml:space="preserve"> 2017; 52: 12–21.</w:t>
            </w:r>
          </w:p>
          <w:p w14:paraId="5840F229"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30. </w:t>
            </w:r>
            <w:r w:rsidRPr="006D2D19">
              <w:rPr>
                <w:rFonts w:ascii="Times New Roman" w:hAnsi="Times New Roman" w:cs="Times New Roman"/>
              </w:rPr>
              <w:tab/>
              <w:t xml:space="preserve">Zia MI, Siu LL, Pond GR, et al. Comparison of outcomes of phase II studies and subsequent randomized control studies using identical chemotherapeutic regimens. </w:t>
            </w:r>
            <w:r w:rsidRPr="006D2D19">
              <w:rPr>
                <w:rFonts w:ascii="Times New Roman" w:hAnsi="Times New Roman" w:cs="Times New Roman"/>
                <w:i/>
                <w:iCs/>
              </w:rPr>
              <w:t>J Clin Oncol</w:t>
            </w:r>
            <w:r w:rsidRPr="006D2D19">
              <w:rPr>
                <w:rFonts w:ascii="Times New Roman" w:hAnsi="Times New Roman" w:cs="Times New Roman"/>
              </w:rPr>
              <w:t xml:space="preserve"> 2005; 23: 6982–6991.</w:t>
            </w:r>
          </w:p>
          <w:p w14:paraId="4E96FF10" w14:textId="5121F903"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31. </w:t>
            </w:r>
            <w:r w:rsidRPr="006D2D19">
              <w:rPr>
                <w:rFonts w:ascii="Times New Roman" w:hAnsi="Times New Roman" w:cs="Times New Roman"/>
              </w:rPr>
              <w:tab/>
              <w:t xml:space="preserve">Monzon JG, Hay AE, McDonald GT, et al. Correlation of single arm versus </w:t>
            </w:r>
            <w:proofErr w:type="spellStart"/>
            <w:r w:rsidRPr="006D2D19">
              <w:rPr>
                <w:rFonts w:ascii="Times New Roman" w:hAnsi="Times New Roman" w:cs="Times New Roman"/>
              </w:rPr>
              <w:t>randomised</w:t>
            </w:r>
            <w:proofErr w:type="spellEnd"/>
            <w:r w:rsidR="002D0D7B">
              <w:rPr>
                <w:rFonts w:ascii="Times New Roman" w:hAnsi="Times New Roman" w:cs="Times New Roman"/>
              </w:rPr>
              <w:t xml:space="preserve"> </w:t>
            </w:r>
            <w:r w:rsidR="00771776" w:rsidRPr="006D2D19">
              <w:rPr>
                <w:rFonts w:ascii="Times New Roman" w:hAnsi="Times New Roman" w:cs="Times New Roman"/>
              </w:rPr>
              <w:t xml:space="preserve">earlier phase </w:t>
            </w:r>
            <w:r w:rsidRPr="006D2D19">
              <w:rPr>
                <w:rFonts w:ascii="Times New Roman" w:hAnsi="Times New Roman" w:cs="Times New Roman"/>
              </w:rPr>
              <w:t xml:space="preserve">oncology trial characteristics with phase 3 outcome. </w:t>
            </w:r>
            <w:r w:rsidRPr="006D2D19">
              <w:rPr>
                <w:rFonts w:ascii="Times New Roman" w:hAnsi="Times New Roman" w:cs="Times New Roman"/>
                <w:i/>
                <w:iCs/>
              </w:rPr>
              <w:t>Eur J Cancer</w:t>
            </w:r>
            <w:r w:rsidRPr="006D2D19">
              <w:rPr>
                <w:rFonts w:ascii="Times New Roman" w:hAnsi="Times New Roman" w:cs="Times New Roman"/>
              </w:rPr>
              <w:t xml:space="preserve"> 2015; 51: 2501–2507.</w:t>
            </w:r>
          </w:p>
          <w:p w14:paraId="11C3DF6F" w14:textId="77777777" w:rsidR="002C2DBE" w:rsidRPr="006D2D19" w:rsidRDefault="002C2DBE" w:rsidP="002C2DBE">
            <w:pPr>
              <w:pStyle w:val="Bibliography"/>
              <w:rPr>
                <w:rFonts w:ascii="Times New Roman" w:hAnsi="Times New Roman" w:cs="Times New Roman"/>
              </w:rPr>
            </w:pPr>
            <w:r w:rsidRPr="006D2D19">
              <w:rPr>
                <w:rFonts w:ascii="Times New Roman" w:hAnsi="Times New Roman" w:cs="Times New Roman"/>
              </w:rPr>
              <w:t xml:space="preserve">32. </w:t>
            </w:r>
            <w:r w:rsidRPr="006D2D19">
              <w:rPr>
                <w:rFonts w:ascii="Times New Roman" w:hAnsi="Times New Roman" w:cs="Times New Roman"/>
              </w:rPr>
              <w:tab/>
              <w:t xml:space="preserve">Seruga B, Ocana A, Amir E, et al. Failures in Phase III: Causes and Consequences. </w:t>
            </w:r>
            <w:r w:rsidRPr="006D2D19">
              <w:rPr>
                <w:rFonts w:ascii="Times New Roman" w:hAnsi="Times New Roman" w:cs="Times New Roman"/>
                <w:i/>
                <w:iCs/>
              </w:rPr>
              <w:t>Clin Cancer Res</w:t>
            </w:r>
            <w:r w:rsidRPr="006D2D19">
              <w:rPr>
                <w:rFonts w:ascii="Times New Roman" w:hAnsi="Times New Roman" w:cs="Times New Roman"/>
              </w:rPr>
              <w:t xml:space="preserve"> 2015; 21: 4552–4560.</w:t>
            </w:r>
          </w:p>
          <w:p w14:paraId="444860E8" w14:textId="386293EA" w:rsidR="00E77580" w:rsidRPr="006D2D19" w:rsidRDefault="006C5D6E" w:rsidP="008F7791">
            <w:pPr>
              <w:pStyle w:val="Bibliography"/>
              <w:rPr>
                <w:rFonts w:ascii="Times New Roman" w:hAnsi="Times New Roman" w:cs="Times New Roman"/>
              </w:rPr>
            </w:pPr>
            <w:r w:rsidRPr="006D2D19">
              <w:rPr>
                <w:rFonts w:ascii="Times New Roman" w:hAnsi="Times New Roman" w:cs="Times New Roman"/>
              </w:rPr>
              <w:fldChar w:fldCharType="end"/>
            </w:r>
          </w:p>
        </w:tc>
      </w:tr>
    </w:tbl>
    <w:p w14:paraId="1012C665" w14:textId="1A9901C0" w:rsidR="007238EC" w:rsidRPr="00AE33DD" w:rsidRDefault="007238EC" w:rsidP="00E13B47"/>
    <w:p w14:paraId="7AE4D181" w14:textId="77777777" w:rsidR="00052C06" w:rsidRPr="00AE33DD" w:rsidRDefault="00052C06" w:rsidP="00E13B47"/>
    <w:p w14:paraId="0ECCE26D" w14:textId="36275C3A" w:rsidR="00676693" w:rsidRPr="00AE33DD" w:rsidRDefault="00676693" w:rsidP="00E13B47"/>
    <w:p w14:paraId="1F09FEDB" w14:textId="1FF9D40F" w:rsidR="00AC79C3" w:rsidRPr="00AE33DD" w:rsidRDefault="00AC79C3" w:rsidP="00E13B47"/>
    <w:p w14:paraId="4E490469" w14:textId="623B1C7D" w:rsidR="00867A70" w:rsidRPr="00AE33DD" w:rsidRDefault="00867A70" w:rsidP="00E13B47"/>
    <w:p w14:paraId="10C0DA47" w14:textId="51829ABA" w:rsidR="00867A70" w:rsidRPr="00AE33DD" w:rsidRDefault="00867A70" w:rsidP="00E13B47"/>
    <w:p w14:paraId="04859C48" w14:textId="2C7FE000" w:rsidR="005A357E" w:rsidRDefault="005A357E" w:rsidP="00E13B47"/>
    <w:p w14:paraId="40C11B6B" w14:textId="4B45B349" w:rsidR="00E26BFE" w:rsidRDefault="00E26BFE" w:rsidP="00E13B47"/>
    <w:p w14:paraId="4BFBC213" w14:textId="1451227B" w:rsidR="00E26BFE" w:rsidRDefault="00E26BFE" w:rsidP="00E13B47"/>
    <w:p w14:paraId="07A4786B" w14:textId="4BAC4908" w:rsidR="00E26BFE" w:rsidRDefault="00E26BFE" w:rsidP="00E13B47"/>
    <w:p w14:paraId="2B7A9F89" w14:textId="77777777" w:rsidR="00E26BFE" w:rsidRPr="00AE33DD" w:rsidRDefault="00E26BFE" w:rsidP="00E13B47"/>
    <w:p w14:paraId="2EB80E3E" w14:textId="5D971180" w:rsidR="007238EC" w:rsidRPr="00AE33DD" w:rsidRDefault="007238EC" w:rsidP="00E13B47">
      <w:pPr>
        <w:rPr>
          <w:b/>
          <w:bCs/>
        </w:rPr>
      </w:pPr>
      <w:r w:rsidRPr="00AE33DD">
        <w:rPr>
          <w:b/>
          <w:bCs/>
        </w:rPr>
        <w:lastRenderedPageBreak/>
        <w:t>Appendix</w:t>
      </w:r>
    </w:p>
    <w:p w14:paraId="07873591" w14:textId="77777777" w:rsidR="00E0672B" w:rsidRPr="00AE33DD" w:rsidRDefault="00E0672B" w:rsidP="00E13B47">
      <w:pPr>
        <w:rPr>
          <w:b/>
          <w:bCs/>
        </w:rPr>
      </w:pPr>
    </w:p>
    <w:p w14:paraId="13EF53E1" w14:textId="4F161518" w:rsidR="0099184D" w:rsidRPr="00AE33DD" w:rsidRDefault="00E13B47" w:rsidP="00E13B47">
      <w:pPr>
        <w:rPr>
          <w:b/>
          <w:bCs/>
        </w:rPr>
      </w:pPr>
      <w:r w:rsidRPr="00AE33DD">
        <w:rPr>
          <w:b/>
          <w:bCs/>
        </w:rPr>
        <w:t xml:space="preserve">Matching Criteria </w:t>
      </w:r>
    </w:p>
    <w:p w14:paraId="4FAE9206" w14:textId="5CB519C5" w:rsidR="00E13B47" w:rsidRPr="006D2D19" w:rsidRDefault="00E13B47" w:rsidP="001D3439">
      <w:pPr>
        <w:pStyle w:val="CommentText"/>
        <w:rPr>
          <w:rFonts w:ascii="Times New Roman" w:hAnsi="Times New Roman" w:cs="Times New Roman"/>
        </w:rPr>
      </w:pPr>
      <w:r w:rsidRPr="006D2D19">
        <w:rPr>
          <w:rFonts w:ascii="Times New Roman" w:hAnsi="Times New Roman" w:cs="Times New Roman"/>
        </w:rPr>
        <w:t xml:space="preserve">A research assistant performed a literature </w:t>
      </w:r>
      <w:r w:rsidRPr="006D6B0E">
        <w:rPr>
          <w:rFonts w:ascii="Times New Roman" w:hAnsi="Times New Roman" w:cs="Times New Roman"/>
        </w:rPr>
        <w:t>search</w:t>
      </w:r>
      <w:r w:rsidRPr="006D2D19">
        <w:rPr>
          <w:rFonts w:ascii="Times New Roman" w:hAnsi="Times New Roman" w:cs="Times New Roman"/>
        </w:rPr>
        <w:t xml:space="preserve"> find previous reviews that looked at similar questions regarding to </w:t>
      </w:r>
      <w:r w:rsidR="00E34924" w:rsidRPr="006D2D19">
        <w:rPr>
          <w:rFonts w:ascii="Times New Roman" w:hAnsi="Times New Roman" w:cs="Times New Roman"/>
        </w:rPr>
        <w:t>phase 2</w:t>
      </w:r>
      <w:r w:rsidR="00771776" w:rsidRPr="006D2D19">
        <w:rPr>
          <w:rFonts w:ascii="Times New Roman" w:hAnsi="Times New Roman" w:cs="Times New Roman"/>
        </w:rPr>
        <w:t xml:space="preserve"> </w:t>
      </w:r>
      <w:r w:rsidRPr="006D2D19">
        <w:rPr>
          <w:rFonts w:ascii="Times New Roman" w:hAnsi="Times New Roman" w:cs="Times New Roman"/>
        </w:rPr>
        <w:t xml:space="preserve">and phase 3 transitions. We extracted the matching criteria that each review used to connect phase 3 and </w:t>
      </w:r>
      <w:r w:rsidR="00E34924" w:rsidRPr="006D2D19">
        <w:rPr>
          <w:rFonts w:ascii="Times New Roman" w:hAnsi="Times New Roman" w:cs="Times New Roman"/>
        </w:rPr>
        <w:t>phase 2</w:t>
      </w:r>
      <w:r w:rsidR="00771776" w:rsidRPr="006D2D19">
        <w:rPr>
          <w:rFonts w:ascii="Times New Roman" w:hAnsi="Times New Roman" w:cs="Times New Roman"/>
        </w:rPr>
        <w:t xml:space="preserve"> </w:t>
      </w:r>
      <w:r w:rsidRPr="006D2D19">
        <w:rPr>
          <w:rFonts w:ascii="Times New Roman" w:hAnsi="Times New Roman" w:cs="Times New Roman"/>
        </w:rPr>
        <w:t xml:space="preserve">trials. The graph </w:t>
      </w:r>
      <w:r w:rsidR="00B8328D" w:rsidRPr="006D2D19">
        <w:rPr>
          <w:rFonts w:ascii="Times New Roman" w:hAnsi="Times New Roman" w:cs="Times New Roman"/>
        </w:rPr>
        <w:t>below</w:t>
      </w:r>
      <w:r w:rsidRPr="006D2D19">
        <w:rPr>
          <w:rFonts w:ascii="Times New Roman" w:hAnsi="Times New Roman" w:cs="Times New Roman"/>
        </w:rPr>
        <w:t xml:space="preserve"> shows the results. This was used to understand the possible matching criteria.</w:t>
      </w:r>
      <w:r w:rsidR="00E0672B" w:rsidRPr="006D2D19">
        <w:rPr>
          <w:rFonts w:ascii="Times New Roman" w:hAnsi="Times New Roman" w:cs="Times New Roman"/>
        </w:rPr>
        <w:t xml:space="preserve"> </w:t>
      </w:r>
      <w:r w:rsidR="00B8328D" w:rsidRPr="006D2D19">
        <w:rPr>
          <w:rFonts w:ascii="Times New Roman" w:hAnsi="Times New Roman" w:cs="Times New Roman"/>
        </w:rPr>
        <w:t xml:space="preserve">We decided based </w:t>
      </w:r>
      <w:r w:rsidR="00C14F56" w:rsidRPr="006D2D19">
        <w:rPr>
          <w:rFonts w:ascii="Times New Roman" w:hAnsi="Times New Roman" w:cs="Times New Roman"/>
        </w:rPr>
        <w:t xml:space="preserve">on the </w:t>
      </w:r>
      <w:r w:rsidR="005D51CF" w:rsidRPr="006D2D19">
        <w:rPr>
          <w:rFonts w:ascii="Times New Roman" w:hAnsi="Times New Roman" w:cs="Times New Roman"/>
        </w:rPr>
        <w:t>heterogeneity</w:t>
      </w:r>
      <w:r w:rsidR="00C14F56" w:rsidRPr="006D2D19">
        <w:rPr>
          <w:rFonts w:ascii="Times New Roman" w:hAnsi="Times New Roman" w:cs="Times New Roman"/>
        </w:rPr>
        <w:t xml:space="preserve"> of </w:t>
      </w:r>
      <w:r w:rsidR="00B8328D" w:rsidRPr="006D2D19">
        <w:rPr>
          <w:rFonts w:ascii="Times New Roman" w:hAnsi="Times New Roman" w:cs="Times New Roman"/>
        </w:rPr>
        <w:t xml:space="preserve">this graph </w:t>
      </w:r>
      <w:r w:rsidR="00E26BFE">
        <w:rPr>
          <w:rFonts w:ascii="Times New Roman" w:hAnsi="Times New Roman" w:cs="Times New Roman"/>
        </w:rPr>
        <w:t xml:space="preserve">and discussion with an oncologist </w:t>
      </w:r>
      <w:r w:rsidR="00E0672B" w:rsidRPr="006D2D19">
        <w:rPr>
          <w:rFonts w:ascii="Times New Roman" w:hAnsi="Times New Roman" w:cs="Times New Roman"/>
        </w:rPr>
        <w:t>that</w:t>
      </w:r>
      <w:r w:rsidR="00B8328D" w:rsidRPr="006D2D19">
        <w:rPr>
          <w:rFonts w:ascii="Times New Roman" w:hAnsi="Times New Roman" w:cs="Times New Roman"/>
        </w:rPr>
        <w:t xml:space="preserve"> using the</w:t>
      </w:r>
      <w:r w:rsidR="00E0672B" w:rsidRPr="006D2D19">
        <w:rPr>
          <w:rFonts w:ascii="Times New Roman" w:hAnsi="Times New Roman" w:cs="Times New Roman"/>
        </w:rPr>
        <w:t xml:space="preserve"> same comparator drug, outcome, level of disease advancement</w:t>
      </w:r>
      <w:r w:rsidR="004D0A57" w:rsidRPr="006D2D19">
        <w:rPr>
          <w:rFonts w:ascii="Times New Roman" w:hAnsi="Times New Roman" w:cs="Times New Roman"/>
        </w:rPr>
        <w:t xml:space="preserve"> (Such as: disease progression status (staging, advanced, metastatic, symptomatic)</w:t>
      </w:r>
      <w:r w:rsidR="00E34924" w:rsidRPr="006D2D19">
        <w:rPr>
          <w:rFonts w:ascii="Times New Roman" w:hAnsi="Times New Roman" w:cs="Times New Roman"/>
        </w:rPr>
        <w:t>,</w:t>
      </w:r>
      <w:r w:rsidR="00E26BFE">
        <w:rPr>
          <w:rFonts w:ascii="Times New Roman" w:hAnsi="Times New Roman" w:cs="Times New Roman"/>
        </w:rPr>
        <w:t xml:space="preserve"> </w:t>
      </w:r>
      <w:r w:rsidR="00E34924" w:rsidRPr="006D2D19">
        <w:rPr>
          <w:rFonts w:ascii="Times New Roman" w:hAnsi="Times New Roman" w:cs="Times New Roman"/>
        </w:rPr>
        <w:t>and line of treatment</w:t>
      </w:r>
      <w:r w:rsidR="00E0672B" w:rsidRPr="006D2D19">
        <w:rPr>
          <w:rFonts w:ascii="Times New Roman" w:hAnsi="Times New Roman" w:cs="Times New Roman"/>
        </w:rPr>
        <w:t xml:space="preserve"> </w:t>
      </w:r>
      <w:r w:rsidR="00E34924" w:rsidRPr="006D2D19">
        <w:rPr>
          <w:rFonts w:ascii="Times New Roman" w:hAnsi="Times New Roman" w:cs="Times New Roman"/>
        </w:rPr>
        <w:t>were</w:t>
      </w:r>
      <w:r w:rsidR="00E0672B" w:rsidRPr="006D2D19">
        <w:rPr>
          <w:rFonts w:ascii="Times New Roman" w:hAnsi="Times New Roman" w:cs="Times New Roman"/>
        </w:rPr>
        <w:t xml:space="preserve"> not important for either type of match. </w:t>
      </w:r>
      <w:r w:rsidR="00E26BFE">
        <w:rPr>
          <w:rFonts w:ascii="Times New Roman" w:hAnsi="Times New Roman" w:cs="Times New Roman"/>
        </w:rPr>
        <w:t>We decided that</w:t>
      </w:r>
      <w:r w:rsidR="00A12786">
        <w:rPr>
          <w:rFonts w:ascii="Times New Roman" w:hAnsi="Times New Roman" w:cs="Times New Roman"/>
        </w:rPr>
        <w:t xml:space="preserve"> stringent matches would need to</w:t>
      </w:r>
      <w:r w:rsidR="00E26BFE">
        <w:rPr>
          <w:rFonts w:ascii="Times New Roman" w:hAnsi="Times New Roman" w:cs="Times New Roman"/>
        </w:rPr>
        <w:t xml:space="preserve"> us</w:t>
      </w:r>
      <w:r w:rsidR="00A12786">
        <w:rPr>
          <w:rFonts w:ascii="Times New Roman" w:hAnsi="Times New Roman" w:cs="Times New Roman"/>
        </w:rPr>
        <w:t>e</w:t>
      </w:r>
      <w:r w:rsidR="00E26BFE">
        <w:rPr>
          <w:rFonts w:ascii="Times New Roman" w:hAnsi="Times New Roman" w:cs="Times New Roman"/>
        </w:rPr>
        <w:t xml:space="preserve"> the same drug, </w:t>
      </w:r>
      <w:r w:rsidR="00A12786">
        <w:rPr>
          <w:rFonts w:ascii="Times New Roman" w:hAnsi="Times New Roman" w:cs="Times New Roman"/>
        </w:rPr>
        <w:t xml:space="preserve">have </w:t>
      </w:r>
      <w:r w:rsidR="00E26BFE">
        <w:rPr>
          <w:rFonts w:ascii="Times New Roman" w:hAnsi="Times New Roman" w:cs="Times New Roman"/>
        </w:rPr>
        <w:t xml:space="preserve">similar schedules and doses, and </w:t>
      </w:r>
      <w:r w:rsidR="00A12786">
        <w:rPr>
          <w:rFonts w:ascii="Times New Roman" w:hAnsi="Times New Roman" w:cs="Times New Roman"/>
        </w:rPr>
        <w:t>would need to have sufficient time between phases. Permissive matches would allow variations on these variables. We also decided t</w:t>
      </w:r>
      <w:r w:rsidR="00C179C6">
        <w:rPr>
          <w:rFonts w:ascii="Times New Roman" w:hAnsi="Times New Roman" w:cs="Times New Roman"/>
        </w:rPr>
        <w:t xml:space="preserve">o create a new criterion for population matching that allowed for subgroup analyses of the same population </w:t>
      </w:r>
      <w:proofErr w:type="gramStart"/>
      <w:r w:rsidR="00C179C6">
        <w:rPr>
          <w:rFonts w:ascii="Times New Roman" w:hAnsi="Times New Roman" w:cs="Times New Roman"/>
        </w:rPr>
        <w:t>as long as</w:t>
      </w:r>
      <w:proofErr w:type="gramEnd"/>
      <w:r w:rsidR="00C179C6">
        <w:rPr>
          <w:rFonts w:ascii="Times New Roman" w:hAnsi="Times New Roman" w:cs="Times New Roman"/>
        </w:rPr>
        <w:t xml:space="preserve"> there was an accepted analysis.</w:t>
      </w:r>
      <w:r w:rsidR="00E26BFE">
        <w:rPr>
          <w:rFonts w:ascii="Times New Roman" w:hAnsi="Times New Roman" w:cs="Times New Roman"/>
        </w:rPr>
        <w:t xml:space="preserve"> </w:t>
      </w:r>
      <w:r w:rsidR="00B8328D" w:rsidRPr="006D2D19">
        <w:rPr>
          <w:rFonts w:ascii="Times New Roman" w:hAnsi="Times New Roman" w:cs="Times New Roman"/>
        </w:rPr>
        <w:t>Stringent vs permissive criteria for this project were determined by reviewing th</w:t>
      </w:r>
      <w:r w:rsidR="00E74436" w:rsidRPr="006D2D19">
        <w:rPr>
          <w:rFonts w:ascii="Times New Roman" w:hAnsi="Times New Roman" w:cs="Times New Roman"/>
        </w:rPr>
        <w:t>ese materials</w:t>
      </w:r>
      <w:r w:rsidR="00B8328D" w:rsidRPr="006D2D19">
        <w:rPr>
          <w:rFonts w:ascii="Times New Roman" w:hAnsi="Times New Roman" w:cs="Times New Roman"/>
        </w:rPr>
        <w:t xml:space="preserve"> with an experienced oncologist.</w:t>
      </w:r>
      <w:r w:rsidR="00C14F56" w:rsidRPr="006D2D19">
        <w:rPr>
          <w:rFonts w:ascii="Times New Roman" w:hAnsi="Times New Roman" w:cs="Times New Roman"/>
        </w:rPr>
        <w:t xml:space="preserve"> </w:t>
      </w:r>
      <w:r w:rsidR="00B8328D" w:rsidRPr="006D2D19">
        <w:rPr>
          <w:rFonts w:ascii="Times New Roman" w:hAnsi="Times New Roman" w:cs="Times New Roman"/>
        </w:rPr>
        <w:fldChar w:fldCharType="begin"/>
      </w:r>
      <w:r w:rsidR="002C2DBE" w:rsidRPr="006D2D19">
        <w:rPr>
          <w:rFonts w:ascii="Times New Roman" w:hAnsi="Times New Roman" w:cs="Times New Roman"/>
        </w:rPr>
        <w:instrText xml:space="preserve"> ADDIN ZOTERO_ITEM CSL_CITATION {"citationID":"yczErGwO","properties":{"formattedCitation":"\\super 2,4\\uc0\\u8211{}6,29\\uc0\\u8211{}32\\nosupersub{}","plainCitation":"2,4–6,29–32","noteIndex":0},"citationItems":[{"id":1124,"uris":["http://zotero.org/users/5374610/items/B34QQXRP"],"uri":["http://zotero.org/users/5374610/items/B34QQXRP"],"itemData":{"id":1124,"type":"article-journal","abstract":"Importance: Only 3.4% of cancer drugs evaluated in phase 1 trials are approved by the US Food and Drug Administration, with most failing in phase 3 trials.\nObjective: To investigate whether an association exists between the sponsorship and conduct of a negative phase 3 randomized clinical trial (RCT) investigating a cancer drug that lacked supporting phase 2 trial evidence for that drug, and to evaluate the association with overall survival among patients randomized to the experimental arm of such phase 3 trials.\nData Sources: Articles in the Lancet, Lancet Oncology, JAMA, JAMA Oncology, and Journal of Clinical Oncology published between January 2016 and June 2018 were searched.\nStudy Selection: Phase 3 RCTs of cancer drugs that failed to improve the primary end point were selected and any prior phase 2 trial of the same drug that supported the phase 3 trial was selected without any date or journal restrictions.\nData Extraction and Synthesis: Percentages of negative phase 3 RCTs of cancer drugs that lacked any phase 2 evidence, had a negative phase 2 trial, or had a positive phase 2 study were extracted. Associations were assessed using the Fisher exact test. Pooled hazard ratios and 95% CIs for the overall survival of patients enrolled in these negative phase 3 RCTs were estimated using a random-effects model.\nMain Outcomes and Measures: Negative phase 3 RCTs with a lack of a phase 2 trial or the presence of a negative phase 2 trial and overall survival of enrolled patients in the phase 3 RCTs.\nResults: In this meta-epidemiological study, 67 negative phase 3 RCTs on cancer drugs, which included 64 600 patients, met the criteria of being sponsored by industry or academic groups, of which 42 RCTs (63%) were industry sponsored and the remaining 25 RCTs (37%) were academic. A phase 2 trial was not available for 28 of these trials (42%). Of 29 trials (43%) with a phase 2 trial available, 8 trials (28%) failed to meet their primary end points and 5 of those were industry sponsored. There was no association with overall survival for patients participating in these negative phase 3 RCTs (pooled hazard ratio, 0.99; 95% CI, 0.96-1.02). When the pooled analysis was limited to the 27 RCTs with a hazard ratio above 1.00, the overall pooled hazard ratio for overall survival was 1.11 (95% CI, 1.06-1.16). No association between having a negative or undefined phase 2 trial and trial sponsorship was found using the Fisher exact test.\nConclusions and Relevance: More than 40% of the negative phase 3 RCTs in oncology published in these 5 journals were conducted without a supporting phase 2 trial and were sponsored by both academia and industry. Running such trials not only may risk loss of resources owing to a failed trial but also may be associated with decreased patient survival. Further research and regulations in this area appear warranted.","container-title":"JAMA network open","DOI":"10.1001/jamanetworkopen.2019.3684","ISSN":"2574-3805","issue":"5","journalAbbreviation":"JAMA Netw Open","language":"eng","note":"PMID: 31074821\nPMCID: PMC6512293","page":"e193684","source":"PubMed","title":"Association of Industry and Academic Sponsorship With Negative Phase 3 Oncology Trials and Reported Outcomes on Participant Survival: A Pooled Analysis","title-short":"Association of Industry and Academic Sponsorship With Negative Phase 3 Oncology Trials and Reported Outcomes on Participant Survival","volume":"2","author":[{"family":"Addeo","given":"Alfredo"},{"family":"Weiss","given":"Glen J."},{"family":"Gyawali","given":"Bishal"}],"issued":{"date-parts":[["2019",5,3]]}}},{"id":1168,"uris":["http://zotero.org/users/5374610/items/2KKIVAIB"],"uri":["http://zotero.org/users/5374610/items/2KKIVAIB"],"itemData":{"id":1168,"type":"article-journal","abstract":"Improving outcomes of patients with glioblastoma (GBM) represents a significant challenge in neuro-oncology. We undertook a systematic review of key parameters of phase II and III trials in GBM to identify and quantify the impact of trial design on this phenomenon.Studies between 2005-2019 inclusive were identified though MEDLINE search and manual bibliography searches. Phase II studies (P2T) were restricted to those referenced by the corresponding phase III trials (P3T). Clinical and statistical characteristics were extracted. For each P3T, corresponding P2T data was “optimally matched” where same drug was used in similar schedule and similar population; “suboptimally matched” if dis-similar schedule and/or treatment setting; or “lacking”. Phase II/III transition data was compared by Pearson Correlation, Fisher’s Exact or Chi-square testing.Of 20 P3Ts identified, 6 (30%) lacked phase II data. Of the remaining 14 P3T, 9 had 1 prior P2T, 4 had 2 P2T and 1 had 3 P2T, for a total of 20 P3T-P2T pairs (called dyads). The 13 “optimally matched” dyads showed strong concordance for mPFS (r 2=0.95, p&amp;lt;0.01) and mOS (r 2=0.84, p&amp;lt;0.01), whilst 7 “suboptimally matched” dyads did not (p&amp;gt;0.05).Overall, 7 P3Ts underwent an ideal transition from P2T to P3T. “Newly diagnosed” P2Ts with mPFS&amp;lt; 14 months and/or mOS&amp;lt; 22 months had subsequent negative P3Ts. “Recurrent” P2Ts with mPFS&amp;lt; 6 months and mOS&amp;lt; 12 months also had negative P3Ts.Our findings highlight the critical role of optimally designed phase II trials in informing drug development for GBM.","container-title":"Neuro-Oncology Advances","DOI":"10.1093/noajnl/vdaa171","ISSN":"2632-2498","issue":"vdaa171","journalAbbreviation":"Neuro-Oncology Advances","source":"Silverchair","title":"Inefficiencies in Phase II to Phase III Transition Impeding Successful Drug Development in Glioblastoma","URL":"https://doi.org/10.1093/noajnl/vdaa171","author":[{"family":"Balasubramanian","given":"Adithya"},{"family":"Gunjur","given":"Ashray"},{"family":"Hafeez","given":"Umbreen"},{"family":"Menon","given":"Siddharth"},{"family":"Cher","given":"Lawrence M"},{"family":"Parakh","given":"Sagun"},{"family":"Gan","given":"Hui Kong"}],"accessed":{"date-parts":[["2021",1,25]]},"issued":{"date-parts":[["2020",12,22]]}}},{"id":1171,"uris":["http://zotero.org/users/5374610/items/8BTIFSF4"],"uri":["http://zotero.org/users/5374610/items/8BTIFSF4"],"itemData":{"id":1171,"type":"article-journal","abstract":"Purpose To identify the characteristics of phase II studies that predict for subsequent “positive” phase III trials (those that reached the proposed primary end points of study or those wherein the study drug was superior to the standard regimen investigating targeted agents in advanced tumors.   Methods We identified all phase III clinical trials of targeted therapies against advanced cancers published from 1985 to 2005. Characteristics of the preceding phase II studies were reviewed to identify predictive factors for success of the subsequent phase III trial. Data were analyzed using the χ2 test and logistic regression models.   Results Of 351 phase II studies, 167 (47.6%) subsequent phase III trials were positive and 184 (52.4%) negative. Phase II studies from multiple rather than single institutions were more likely to precede a successful trial (60.4% v 39.4%; P &lt; .001). Positive phase II results were more likely to lead to a successful phase III trial (50.8% v 22.5%; P = .003). The percentage of successful trials from pharmaceutical companies was significantly higher compared with academic, cooperative groups, and research institutes (89.5% v 44.2%, 45.2%, and 46.3%, respectively; P = .002). On multivariate analysis, these factors and shorter time interval between publication of phase II results and III study publication were independent predictive factors for a positive phase III trial.   Conclusion In phase II studies of targeted agents, multiple- versus single-institution participation, positive phase II trial, pharmaceutical company-based trials, and shorter time period between publication of phase II to phase III trial were independent predictive factors of success in a phase III trial. Investigators should be cognizant of these factors in phase II studies before designing phase III trials.","container-title":"Journal of Clinical Oncology","DOI":"10.1200/JCO.2007.14.8874","ISSN":"0732-183X","issue":"9","journalAbbreviation":"JCO","note":"publisher: Wolters Kluwer","page":"1511-1518","source":"ascopubs.org (Atypon)","title":"Analysis of Phase II Studies on Targeted Agents and Subsequent Phase III Trials: What Are the Predictors for Success?","title-short":"Analysis of Phase II Studies on Targeted Agents and Subsequent Phase III Trials","volume":"26","author":[{"family":"Chan","given":"John K."},{"family":"Ueda","given":"Stefanie M."},{"family":"Sugiyama","given":"Valerie E."},{"family":"Stave","given":"Christopher D."},{"family":"Shin","given":"Jacob Y."},{"family":"Monk","given":"Bradley J."},{"family":"Sikic","given":"Branimir I."},{"family":"Osann","given":"Kathryn"},{"family":"Kapp","given":"Daniel S."}],"issued":{"date-parts":[["2008",3,20]]}}},{"id":1163,"uris":["http://zotero.org/users/5374610/items/3SFLJVEC"],"uri":["http://zotero.org/users/5374610/items/3SFLJVEC"],"itemData":{"id":1163,"type":"article-journal","abstract":"Purpose\nWe aimed to determine whether treatment effect size differed between randomised controlled phase II trials and subsequent phase III trials and examine potential predictor of positive phase III trials.\nMethods\nWe searched MEDLINE for randomised controlled phase II studies published from January 2006 to December 2015. Matched phase III trials that investigated same intervention in the same setting of the same cancer were identified through Web of Science, ClinicalTrials.gov and conference proceedings. For each pair of phase II and phase III trials, we extracted hazard ratios (HRs) with 95% confidence intervals (CIs) for both overall survival (OS) and progression-free survival (PFS) and evaluated the differences by ratio of HRs (rHRs): the HR for phase II trial to that for phase III trial. A summary rHR was obtained through a random-effect meta-analysis. Univariable analyses were conducted to identify predictors of positive phase III trials.\nResults\nWe identified 57 pairs of phase II and phase III trials. Compared with phase III trials, treatment effect sizes of PFS were, on average, 26% larger in phase II trials (rHR = 0.74, P &lt; 0.001, 95% CI: 0.68–0.80). Treatment effect sizes of OS were 27% greater in phase II trials than in phase III trials (rHR = 0.73, P &lt; 0.001, 95% CI: 0.66–0.79). Fifteen (26.3%) phase III trials were positive, and the only predictor of positive phase III trials was positive phase II trials\nConclusion\nTreatment effects in randomised controlled phase II trials were greater than those in matched phase III trials. Caution must be taken when interpreting promising results from randomised controlled phase II trials.","container-title":"European Journal of Cancer","DOI":"10.1016/j.ejca.2019.08.006","ISSN":"0959-8049","journalAbbreviation":"European Journal of Cancer","language":"en","page":"19-28","source":"ScienceDirect","title":"Comparison of treatment effect from randomised controlled phase II trials and subsequent phase III trials using identical regimens in the same treatment setting","volume":"121","author":[{"family":"Liang","given":"Fei"},{"family":"Wu","given":"Zhenyu"},{"family":"Mo","given":"Miao"},{"family":"Zhou","given":"Changming"},{"family":"Shen","given":"Jie"},{"family":"Wang","given":"Zezhou"},{"family":"Zheng","given":"Ying"}],"issued":{"date-parts":[["2019",11,1]]}}},{"id":1155,"uris":["http://zotero.org/users/5374610/items/UUCZGDY8"],"uri":["http://zotero.org/users/5374610/items/UUCZGDY8"],"itemData":{"id":1155,"type":"article-journal","abstract":"BACKGROUND: We aimed to describe the reasons for failure of experimental anticancer drugs in late-stage clinical development.\nMATERIAL AND METHODS: We searched the PharmaProjects database (https://citeline.com/products/pharmaprojects/) for anticancer drugs discontinued between 01/01/2009 and 06/30/2014. Drug programs that reached phase III trials, but never gained Food and Drug Administration (FDA) approval were compared to 37 anti-cancer drugs achieving FDA approval in this time period.\nRESULTS: Forty-two drugs fit our criteria for development failures. These failed drugs (49% targeted, 23% cytotoxics, and 28% other) were tested in 43 cancer indications (drug programs). Only 16% (7/43) of failed drug programs adopted a biomarker-driven rationale for patient selection versus 57% (21/37) of successful drug programs (P&lt;0.001). Phase II trial information was available in 32 of 43 failed drug programs and in 32 of 37 successful programs. Nine of the 32 trials (28%) of failed drugs versus 28 of 32 trials (87%) of successful drugs (P&lt;0.001) achieved proof of concept (single agent response rate (RR) </w:instrText>
      </w:r>
      <w:r w:rsidR="002C2DBE" w:rsidRPr="006D2D19">
        <w:rPr>
          <w:rFonts w:ascii="Cambria Math" w:hAnsi="Cambria Math" w:cs="Cambria Math"/>
        </w:rPr>
        <w:instrText>⩾</w:instrText>
      </w:r>
      <w:r w:rsidR="002C2DBE" w:rsidRPr="006D2D19">
        <w:rPr>
          <w:rFonts w:ascii="Times New Roman" w:hAnsi="Times New Roman" w:cs="Times New Roman"/>
        </w:rPr>
        <w:instrText xml:space="preserve">20% or combination therapy showing a </w:instrText>
      </w:r>
      <w:r w:rsidR="002C2DBE" w:rsidRPr="006D2D19">
        <w:rPr>
          <w:rFonts w:ascii="Cambria Math" w:hAnsi="Cambria Math" w:cs="Cambria Math"/>
        </w:rPr>
        <w:instrText>⩾</w:instrText>
      </w:r>
      <w:r w:rsidR="002C2DBE" w:rsidRPr="006D2D19">
        <w:rPr>
          <w:rFonts w:ascii="Times New Roman" w:hAnsi="Times New Roman" w:cs="Times New Roman"/>
        </w:rPr>
        <w:instrText>20% RR increase above the median historical RR without the experimental agent (with a minimal absolute increase of 5%) or a randomized phase II trial showing significance (P</w:instrText>
      </w:r>
      <w:r w:rsidR="002C2DBE" w:rsidRPr="006D2D19">
        <w:rPr>
          <w:rFonts w:ascii="Cambria Math" w:hAnsi="Cambria Math" w:cs="Cambria Math"/>
        </w:rPr>
        <w:instrText>⩽</w:instrText>
      </w:r>
      <w:r w:rsidR="002C2DBE" w:rsidRPr="006D2D19">
        <w:rPr>
          <w:rFonts w:ascii="Times New Roman" w:hAnsi="Times New Roman" w:cs="Times New Roman"/>
        </w:rPr>
        <w:instrText xml:space="preserve">0.05) for its primary outcome). No pattern of study sites, trial design or funding characteristics emerged from the failed drug analysis.\nCONCLUSION: For drugs that reached Phase III, lack of a biomarker-driven strategy and failure to attain proof of concept in phase II are potential risk factors for later discontinuation, especially for targeted agents.","container-title":"Cancer Treatment Reviews","DOI":"10.1016/j.ctrv.2016.10.009","ISSN":"1532-1967","journalAbbreviation":"Cancer Treat Rev","language":"eng","note":"PMID: 27883925","page":"12-21","source":"PubMed","title":"Factors associated with failure of oncology drugs in late-stage clinical development: A systematic review","title-short":"Factors associated with failure of oncology drugs in late-stage clinical development","volume":"52","author":[{"family":"Jardim","given":"Denis L."},{"family":"Groves","given":"Eric S."},{"family":"Breitfeld","given":"Philip P."},{"family":"Kurzrock","given":"Razelle"}],"issued":{"date-parts":[["2017",1]]}}},{"id":1133,"uris":["http://zotero.org/users/5374610/items/GMIWWV2X"],"uri":["http://zotero.org/users/5374610/items/GMIWWV2X"],"itemData":{"id":1133,"type":"article-journal","abstract":"PURPOSE: To determine whether promising results from phase II studies could be reproduced in phase III studies, and to examine which characteristics of phase II studies might be of predictive value for subsequent phase III studies.\nMETHODS: We searched for all phase III studies of chemotherapy in advanced solid malignancies, published in the English language literature from July 1998 to June 2003. Each phase III study was reviewed to identify preceding phase II studies. Phase II and phase III studies included in this analysis must have used identical regimens. Data were extracted from both phase II and phase III studies.\nRESULTS: Of 181 phase III studies identified, 43 used therapeutic regimens identical to those in 49 preceding phase II studies. Twelve phase III studies (28%) were \"positive.\" The vast majority (81%) of phase III studies have lower response rates than preceding phase II studies, with a mean difference of 12.9% among all studies analyzed. None of the phase II study characteristics evaluated significantly predicted for \"positive\" phase III studies, but the sample size of phase II studies demonstrated a trend toward being predictive (P = .083).\nCONCLUSION: Promising results from phase II studies frequently do not translate into \"positive\" phase III studies. Response rates in most phase III studies are lower than those in preceding phase II studies.","container-title":"Journal of Clinical Oncology: Official Journal of the American Society of Clinical Oncology","DOI":"10.1200/JCO.2005.06.679","ISSN":"0732-183X","issue":"28","journalAbbreviation":"J Clin Oncol","language":"eng","note":"PMID: 16192585","page":"6982-6991","source":"PubMed","title":"Comparison of outcomes of phase II studies and subsequent randomized control studies using identical chemotherapeutic regimens","volume":"23","author":[{"family":"Zia","given":"Mohammad I."},{"family":"Siu","given":"Lillian L."},{"family":"Pond","given":"Greg R."},{"family":"Chen","given":"Eric X."}],"issued":{"date-parts":[["2005",10,1]]}}},{"id":1157,"uris":["http://zotero.org/users/5374610/items/54Z693CG"],"uri":["http://zotero.org/users/5374610/items/54Z693CG"],"itemData":{"id":1157,"type":"article-journal","abstract":"BACKGROUND AND AIM: The primary aim of this study was to determine whether randomised phase 2 (RP2) trials predict phase 3 trial outcome better than single arm phase 2 (SAP2) studies. Although theoretical superiority of RP2 trials has been postulated, no empiric studies have been conducted.\nMETHODS: Published phase 3 trials testing systemic cancer therapy were identified through a Medline search. Those of superiority design, which cited phase 2 trials supporting the experimental arm, were included. Trial design and outcome details were extracted. Statistical analysis was performed using the Generalized Estimating Equation method correlating phase 2 features with phase 3 outcome, accounting for any phase 3 duplication.\nRESULTS: Of 189 eligible phase 3 trials, 18.5% were in haematological malignancies and 81.5% in solid tumors. The primary outcome was positive in 79 (41.8%). These were supported by 336 phase 2 trials (range 1-9 per phase 3 trial) including 66 RP2 trials. Positive phase 2 outcome, randomised or not, correlated with positive phase 3 outcome (p=0.03). RP2 studies were not superior to SAP2 studies at predicting phase 3 study success. Phase 2 trial features not predictive of phase 3 outcome included primary endpoint, sponsorship, sample size, similarity in patient population and therapy.\nCONCLUSIONS: RP2 studies were not superior to SAP2 trials at predicting phase 3 study success. Further research into phase 2 trial design is required given the added resources required to conduct RP2 studies and the lack of empiric evidence supporting superiority over single arm studies.","container-title":"European Journal of Cancer (Oxford, England: 1990)","DOI":"10.1016/j.ejca.2015.08.004","ISSN":"1879-0852","issue":"17","journalAbbreviation":"Eur J Cancer","language":"eng","note":"PMID: 26338195","page":"2501-2507","source":"PubMed","title":"Correlation of single arm versus randomised phase 2 oncology trial characteristics with phase 3 outcome","volume":"51","author":[{"family":"Monzon","given":"Jose G."},{"family":"Hay","given":"Annette E."},{"family":"McDonald","given":"Gail T."},{"family":"Pater","given":"Joseph L."},{"family":"Meyer","given":"Ralph M."},{"family":"Chen","given":"Eric"},{"family":"Chen","given":"Bingshu E."},{"family":"Dancey","given":"Janet E."}],"issued":{"date-parts":[["2015",11]]}}},{"id":1159,"uris":["http://zotero.org/users/5374610/items/WJ5VP4F5"],"uri":["http://zotero.org/users/5374610/items/WJ5VP4F5"],"itemData":{"id":1159,"type":"article-journal","abstract":"Phase III randomized controlled trials (RCT) in oncology fail to lead to registration of new therapies more often than RCTs in other medical disciplines. Most RCTs are sponsored by the pharmaceutical industry, which reflects industry's increasing responsibility in cancer drug development. Many preclinical models are unreliable for evaluation of new anticancer agents, and stronger evidence of biologic effect should be required before a new agent enters the clinical development pathway. Whenever possible, early-phase clinical trials should include pharmacodynamic studies to demonstrate that new agents inhibit their molecular targets and demonstrate substantial antitumor activity at tolerated doses in an enriched population of patients. Here, we review recent RCTs and found that these conditions were not met for most of the targeted anticancer agents, which failed in recent RCTs. Many recent phase III RCTs were initiated without sufficient evidence of activity from early-phase clinical trials. Because patients treated within such trials can be harmed, they should not be undertaken. The bar should also be raised when making decisions to proceed from phase II to III and from phase III to marketing approval. Many approved agents showed only better progression-free survival than standard treatment in phase III trials and were not shown to improve survival or its quality. Introduction of value-based pricing of new anticancer agents would dissuade the continued development of agents with borderline activity in early-phase clinical trials. When collaborating with industry, oncologists should be more critical and better advocates for cancer patients.","container-title":"Clinical Cancer Research: An Official Journal of the American Association for Cancer Research","DOI":"10.1158/1078-0432.CCR-15-0124","ISSN":"1557-3265","issue":"20","journalAbbreviation":"Clin Cancer Res","language":"eng","note":"PMID: 26473191","page":"4552-4560","source":"PubMed","title":"Failures in Phase III: Causes and Consequences","title-short":"Failures in Phase III","volume":"21","author":[{"family":"Seruga","given":"Bostjan"},{"family":"Ocana","given":"Alberto"},{"family":"Amir","given":"Eitan"},{"family":"Tannock","given":"Ian F."}],"issued":{"date-parts":[["2015",10,15]]}}}],"schema":"https://github.com/citation-style-language/schema/raw/master/csl-citation.json"} </w:instrText>
      </w:r>
      <w:r w:rsidR="00B8328D" w:rsidRPr="006D2D19">
        <w:rPr>
          <w:rFonts w:ascii="Times New Roman" w:hAnsi="Times New Roman" w:cs="Times New Roman"/>
        </w:rPr>
        <w:fldChar w:fldCharType="separate"/>
      </w:r>
      <w:r w:rsidR="002C2DBE" w:rsidRPr="006D2D19">
        <w:rPr>
          <w:rFonts w:ascii="Times New Roman" w:hAnsi="Times New Roman" w:cs="Times New Roman"/>
          <w:vertAlign w:val="superscript"/>
        </w:rPr>
        <w:t>2,4–6,29–32</w:t>
      </w:r>
      <w:r w:rsidR="00B8328D" w:rsidRPr="006D2D19">
        <w:rPr>
          <w:rFonts w:ascii="Times New Roman" w:hAnsi="Times New Roman" w:cs="Times New Roman"/>
        </w:rPr>
        <w:fldChar w:fldCharType="end"/>
      </w:r>
    </w:p>
    <w:p w14:paraId="3CA8AAF9" w14:textId="2BFB75BB" w:rsidR="00943209" w:rsidRPr="00AE33DD" w:rsidRDefault="00C179C6" w:rsidP="00E13B47">
      <w:r w:rsidRPr="00C179C6">
        <w:drawing>
          <wp:anchor distT="0" distB="0" distL="114300" distR="114300" simplePos="0" relativeHeight="251659264" behindDoc="0" locked="0" layoutInCell="1" allowOverlap="1" wp14:anchorId="6C244D31" wp14:editId="02C51F6B">
            <wp:simplePos x="0" y="0"/>
            <wp:positionH relativeFrom="margin">
              <wp:posOffset>74930</wp:posOffset>
            </wp:positionH>
            <wp:positionV relativeFrom="margin">
              <wp:posOffset>3160395</wp:posOffset>
            </wp:positionV>
            <wp:extent cx="5486400" cy="1576070"/>
            <wp:effectExtent l="0" t="0" r="0" b="0"/>
            <wp:wrapSquare wrapText="bothSides"/>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9"/>
                    <a:stretch>
                      <a:fillRect/>
                    </a:stretch>
                  </pic:blipFill>
                  <pic:spPr>
                    <a:xfrm>
                      <a:off x="0" y="0"/>
                      <a:ext cx="5486400" cy="1576070"/>
                    </a:xfrm>
                    <a:prstGeom prst="rect">
                      <a:avLst/>
                    </a:prstGeom>
                  </pic:spPr>
                </pic:pic>
              </a:graphicData>
            </a:graphic>
          </wp:anchor>
        </w:drawing>
      </w:r>
    </w:p>
    <w:p w14:paraId="672FD74D" w14:textId="3E593CFA" w:rsidR="00943209" w:rsidRPr="00AE33DD" w:rsidRDefault="00C179C6" w:rsidP="00E13B47">
      <w:r w:rsidRPr="006D2D19">
        <w:rPr>
          <w:noProof/>
        </w:rPr>
        <w:drawing>
          <wp:anchor distT="0" distB="0" distL="114300" distR="114300" simplePos="0" relativeHeight="251658240" behindDoc="0" locked="0" layoutInCell="1" allowOverlap="1" wp14:anchorId="5002E185" wp14:editId="7D90F8DC">
            <wp:simplePos x="0" y="0"/>
            <wp:positionH relativeFrom="margin">
              <wp:posOffset>629285</wp:posOffset>
            </wp:positionH>
            <wp:positionV relativeFrom="margin">
              <wp:posOffset>4887595</wp:posOffset>
            </wp:positionV>
            <wp:extent cx="4279900" cy="584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4279900" cy="584200"/>
                    </a:xfrm>
                    <a:prstGeom prst="rect">
                      <a:avLst/>
                    </a:prstGeom>
                  </pic:spPr>
                </pic:pic>
              </a:graphicData>
            </a:graphic>
          </wp:anchor>
        </w:drawing>
      </w:r>
    </w:p>
    <w:p w14:paraId="6B3E0F75" w14:textId="008516BF" w:rsidR="0091757C" w:rsidRPr="00AE33DD" w:rsidRDefault="0091757C" w:rsidP="00E13B47"/>
    <w:p w14:paraId="45F4E193" w14:textId="5FAB2466" w:rsidR="00E13B47" w:rsidRPr="00AE33DD" w:rsidRDefault="00E13B47" w:rsidP="00E13B47"/>
    <w:p w14:paraId="6ED52C21" w14:textId="0C099D64" w:rsidR="0091757C" w:rsidRPr="00AE33DD" w:rsidRDefault="0091757C" w:rsidP="00BC35B8"/>
    <w:p w14:paraId="2035E664" w14:textId="6635B6FA" w:rsidR="0091757C" w:rsidRPr="00AE33DD" w:rsidRDefault="0091757C" w:rsidP="00BC35B8"/>
    <w:p w14:paraId="04AF3262" w14:textId="5AC88C79" w:rsidR="00B8328D" w:rsidRPr="00AE33DD" w:rsidRDefault="00B8328D" w:rsidP="00BC35B8"/>
    <w:p w14:paraId="574FB3E5" w14:textId="3A879C80" w:rsidR="00B8328D" w:rsidRPr="00AE33DD" w:rsidRDefault="00B8328D" w:rsidP="00BC35B8"/>
    <w:p w14:paraId="1B355AC9" w14:textId="19FA32F1" w:rsidR="00B8328D" w:rsidRPr="00AE33DD" w:rsidRDefault="00B8328D" w:rsidP="00BC35B8"/>
    <w:p w14:paraId="23894AB0" w14:textId="1223A301" w:rsidR="00E83E37" w:rsidRPr="00AE33DD" w:rsidRDefault="00E83E37" w:rsidP="00BC35B8"/>
    <w:p w14:paraId="64BCE434" w14:textId="2F6FB1D0" w:rsidR="00AD1A7F" w:rsidRPr="00AE33DD" w:rsidRDefault="00AD1A7F" w:rsidP="00BC35B8"/>
    <w:p w14:paraId="2EF05E13" w14:textId="38F6D1F3" w:rsidR="00AD1A7F" w:rsidRPr="00AE33DD" w:rsidRDefault="00AD1A7F" w:rsidP="00BC35B8"/>
    <w:p w14:paraId="2A84CEFC" w14:textId="44056080" w:rsidR="00C14F56" w:rsidRPr="00AE33DD" w:rsidRDefault="00C14F56" w:rsidP="00BC35B8"/>
    <w:p w14:paraId="1D53D5B9" w14:textId="77777777" w:rsidR="00C14F56" w:rsidRPr="00AE33DD" w:rsidRDefault="00C14F56" w:rsidP="00BC35B8"/>
    <w:p w14:paraId="7BD4FCC6" w14:textId="1F7A5948" w:rsidR="00AD1A7F" w:rsidRPr="00AE33DD" w:rsidRDefault="00AD1A7F" w:rsidP="00BC35B8"/>
    <w:p w14:paraId="0D967F4C" w14:textId="343AD374" w:rsidR="00AD1A7F" w:rsidRPr="00AE33DD" w:rsidRDefault="00AD1A7F" w:rsidP="00BC35B8"/>
    <w:p w14:paraId="4FCEDA4A" w14:textId="791B64A7" w:rsidR="00C14F56" w:rsidRPr="00AE33DD" w:rsidRDefault="00C14F56" w:rsidP="00BC35B8"/>
    <w:p w14:paraId="053517A3" w14:textId="60D86AFB" w:rsidR="00C14F56" w:rsidRPr="00AE33DD" w:rsidRDefault="00C14F56" w:rsidP="00BC35B8"/>
    <w:p w14:paraId="698D03CF" w14:textId="77777777" w:rsidR="00C14F56" w:rsidRPr="00AE33DD" w:rsidRDefault="00C14F56" w:rsidP="00BC35B8"/>
    <w:p w14:paraId="7278D106" w14:textId="2044CE57" w:rsidR="00AC79C3" w:rsidRPr="00AE33DD" w:rsidRDefault="00AC79C3" w:rsidP="00BC35B8"/>
    <w:p w14:paraId="403A0160" w14:textId="77777777" w:rsidR="00AC79C3" w:rsidRPr="00AE33DD" w:rsidRDefault="00AC79C3" w:rsidP="00BC35B8"/>
    <w:p w14:paraId="7F1C62AE" w14:textId="7A43E99B" w:rsidR="00BC35B8" w:rsidRPr="00AE33DD" w:rsidRDefault="00BC35B8" w:rsidP="00BC35B8">
      <w:r w:rsidRPr="00AE33DD">
        <w:t xml:space="preserve">Screening Criteria </w:t>
      </w:r>
    </w:p>
    <w:p w14:paraId="6D3B9195" w14:textId="0EFC20B9" w:rsidR="00143C0A" w:rsidRPr="00AE33DD" w:rsidRDefault="00143C0A" w:rsidP="00143C0A"/>
    <w:p w14:paraId="214CEAA1" w14:textId="7D732666" w:rsidR="00143C0A" w:rsidRPr="00AE33DD" w:rsidRDefault="00143C0A" w:rsidP="00143C0A">
      <w:pPr>
        <w:rPr>
          <w:b/>
          <w:bCs/>
        </w:rPr>
      </w:pPr>
      <w:r w:rsidRPr="00AE33DD">
        <w:rPr>
          <w:b/>
          <w:bCs/>
        </w:rPr>
        <w:t>CT.gov SEARCH PARAMETERS</w:t>
      </w:r>
    </w:p>
    <w:p w14:paraId="1ED1F2BD" w14:textId="6A04E8B9" w:rsidR="00143C0A" w:rsidRPr="00AE33DD" w:rsidRDefault="00143C0A" w:rsidP="00143C0A">
      <w:pPr>
        <w:rPr>
          <w:b/>
          <w:bCs/>
        </w:rPr>
      </w:pPr>
    </w:p>
    <w:p w14:paraId="775A04BD" w14:textId="15876573" w:rsidR="00143C0A" w:rsidRPr="006D2D19" w:rsidRDefault="00143C0A" w:rsidP="00143C0A">
      <w:pPr>
        <w:pStyle w:val="ListParagraph"/>
        <w:numPr>
          <w:ilvl w:val="0"/>
          <w:numId w:val="12"/>
        </w:numPr>
        <w:rPr>
          <w:rFonts w:ascii="Times New Roman" w:hAnsi="Times New Roman" w:cs="Times New Roman"/>
        </w:rPr>
      </w:pPr>
      <w:r w:rsidRPr="006D2D19">
        <w:rPr>
          <w:rFonts w:ascii="Times New Roman" w:hAnsi="Times New Roman" w:cs="Times New Roman"/>
          <w:b/>
          <w:bCs/>
          <w:u w:val="single"/>
        </w:rPr>
        <w:t>Condition or disease</w:t>
      </w:r>
      <w:r w:rsidRPr="006D2D19">
        <w:rPr>
          <w:rFonts w:ascii="Times New Roman" w:hAnsi="Times New Roman" w:cs="Times New Roman"/>
        </w:rPr>
        <w:t xml:space="preserve">: Cancer OR cancers OR carcinoma OR carcinomas OR malignant OR malignancy OR malignancies OR tumor OR tumors OR </w:t>
      </w:r>
      <w:proofErr w:type="spellStart"/>
      <w:r w:rsidRPr="006D2D19">
        <w:rPr>
          <w:rFonts w:ascii="Times New Roman" w:hAnsi="Times New Roman" w:cs="Times New Roman"/>
        </w:rPr>
        <w:t>tumour</w:t>
      </w:r>
      <w:proofErr w:type="spellEnd"/>
      <w:r w:rsidRPr="006D2D19">
        <w:rPr>
          <w:rFonts w:ascii="Times New Roman" w:hAnsi="Times New Roman" w:cs="Times New Roman"/>
        </w:rPr>
        <w:t xml:space="preserve"> OR </w:t>
      </w:r>
      <w:proofErr w:type="spellStart"/>
      <w:r w:rsidRPr="006D2D19">
        <w:rPr>
          <w:rFonts w:ascii="Times New Roman" w:hAnsi="Times New Roman" w:cs="Times New Roman"/>
        </w:rPr>
        <w:t>tumours</w:t>
      </w:r>
      <w:proofErr w:type="spellEnd"/>
      <w:r w:rsidRPr="006D2D19">
        <w:rPr>
          <w:rFonts w:ascii="Times New Roman" w:hAnsi="Times New Roman" w:cs="Times New Roman"/>
        </w:rPr>
        <w:t xml:space="preserve"> OR neoplasm OR neoplasms OR metastatic OR lymphoma OR leukemia OR leukemias</w:t>
      </w:r>
    </w:p>
    <w:p w14:paraId="407CAF5D" w14:textId="77777777" w:rsidR="00143C0A" w:rsidRPr="006D2D19" w:rsidRDefault="00143C0A" w:rsidP="00143C0A">
      <w:pPr>
        <w:pStyle w:val="ListParagraph"/>
        <w:numPr>
          <w:ilvl w:val="0"/>
          <w:numId w:val="12"/>
        </w:numPr>
        <w:rPr>
          <w:rFonts w:ascii="Times New Roman" w:hAnsi="Times New Roman" w:cs="Times New Roman"/>
        </w:rPr>
      </w:pPr>
      <w:r w:rsidRPr="006D2D19">
        <w:rPr>
          <w:rFonts w:ascii="Times New Roman" w:hAnsi="Times New Roman" w:cs="Times New Roman"/>
          <w:b/>
          <w:bCs/>
          <w:u w:val="single"/>
        </w:rPr>
        <w:t>Study type</w:t>
      </w:r>
      <w:r w:rsidRPr="006D2D19">
        <w:rPr>
          <w:rFonts w:ascii="Times New Roman" w:hAnsi="Times New Roman" w:cs="Times New Roman"/>
        </w:rPr>
        <w:t>: “Interventional Studies (Clinical Trials)”</w:t>
      </w:r>
    </w:p>
    <w:p w14:paraId="0A604BEB" w14:textId="6045D379" w:rsidR="00143C0A" w:rsidRPr="006D2D19" w:rsidRDefault="00143C0A" w:rsidP="00143C0A">
      <w:pPr>
        <w:pStyle w:val="ListParagraph"/>
        <w:numPr>
          <w:ilvl w:val="0"/>
          <w:numId w:val="12"/>
        </w:numPr>
        <w:rPr>
          <w:rFonts w:ascii="Times New Roman" w:hAnsi="Times New Roman" w:cs="Times New Roman"/>
        </w:rPr>
      </w:pPr>
      <w:r w:rsidRPr="006D2D19">
        <w:rPr>
          <w:rFonts w:ascii="Times New Roman" w:hAnsi="Times New Roman" w:cs="Times New Roman"/>
          <w:b/>
          <w:bCs/>
          <w:u w:val="single"/>
        </w:rPr>
        <w:t>Status of recruitment</w:t>
      </w:r>
      <w:r w:rsidRPr="006D2D19">
        <w:rPr>
          <w:rFonts w:ascii="Times New Roman" w:hAnsi="Times New Roman" w:cs="Times New Roman"/>
        </w:rPr>
        <w:t>: no restriction (looking for Actual primary completion dates, so likely mostly Completed/Terminated- check filtered results to see)</w:t>
      </w:r>
    </w:p>
    <w:p w14:paraId="2B4D34A3" w14:textId="4EA096CB" w:rsidR="00143C0A" w:rsidRPr="006D2D19" w:rsidRDefault="00143C0A" w:rsidP="00143C0A">
      <w:pPr>
        <w:pStyle w:val="ListParagraph"/>
        <w:numPr>
          <w:ilvl w:val="0"/>
          <w:numId w:val="12"/>
        </w:numPr>
        <w:rPr>
          <w:rFonts w:ascii="Times New Roman" w:hAnsi="Times New Roman" w:cs="Times New Roman"/>
        </w:rPr>
      </w:pPr>
      <w:r w:rsidRPr="006D2D19">
        <w:rPr>
          <w:rFonts w:ascii="Times New Roman" w:hAnsi="Times New Roman" w:cs="Times New Roman"/>
          <w:b/>
          <w:bCs/>
          <w:u w:val="single"/>
        </w:rPr>
        <w:t>Phase</w:t>
      </w:r>
      <w:r w:rsidRPr="006D2D19">
        <w:rPr>
          <w:rFonts w:ascii="Times New Roman" w:hAnsi="Times New Roman" w:cs="Times New Roman"/>
        </w:rPr>
        <w:t xml:space="preserve">: 3 </w:t>
      </w:r>
    </w:p>
    <w:p w14:paraId="4BE928E1" w14:textId="6E2F81F7" w:rsidR="00143C0A" w:rsidRPr="006D2D19" w:rsidRDefault="00143C0A" w:rsidP="00143C0A">
      <w:pPr>
        <w:pStyle w:val="ListParagraph"/>
        <w:numPr>
          <w:ilvl w:val="0"/>
          <w:numId w:val="12"/>
        </w:numPr>
        <w:rPr>
          <w:rFonts w:ascii="Times New Roman" w:hAnsi="Times New Roman" w:cs="Times New Roman"/>
        </w:rPr>
      </w:pPr>
      <w:r w:rsidRPr="006D2D19">
        <w:rPr>
          <w:rFonts w:ascii="Times New Roman" w:hAnsi="Times New Roman" w:cs="Times New Roman"/>
          <w:b/>
          <w:bCs/>
          <w:u w:val="single"/>
        </w:rPr>
        <w:t>Study start date</w:t>
      </w:r>
      <w:r w:rsidRPr="006D2D19">
        <w:rPr>
          <w:rFonts w:ascii="Times New Roman" w:hAnsi="Times New Roman" w:cs="Times New Roman"/>
        </w:rPr>
        <w:t>: no restriction</w:t>
      </w:r>
    </w:p>
    <w:p w14:paraId="4AD22D82" w14:textId="1DBB3B46" w:rsidR="00143C0A" w:rsidRPr="006D2D19" w:rsidRDefault="00143C0A" w:rsidP="00143C0A">
      <w:pPr>
        <w:pStyle w:val="ListParagraph"/>
        <w:numPr>
          <w:ilvl w:val="0"/>
          <w:numId w:val="12"/>
        </w:numPr>
        <w:rPr>
          <w:rFonts w:ascii="Times New Roman" w:hAnsi="Times New Roman" w:cs="Times New Roman"/>
        </w:rPr>
      </w:pPr>
      <w:r w:rsidRPr="006D2D19">
        <w:rPr>
          <w:rFonts w:ascii="Times New Roman" w:hAnsi="Times New Roman" w:cs="Times New Roman"/>
          <w:b/>
          <w:bCs/>
          <w:u w:val="single"/>
        </w:rPr>
        <w:t>Primary completion date</w:t>
      </w:r>
      <w:r w:rsidRPr="006D2D19">
        <w:rPr>
          <w:rFonts w:ascii="Times New Roman" w:hAnsi="Times New Roman" w:cs="Times New Roman"/>
        </w:rPr>
        <w:t>: 01/01/201</w:t>
      </w:r>
      <w:r w:rsidR="004648EE" w:rsidRPr="006D2D19">
        <w:rPr>
          <w:rFonts w:ascii="Times New Roman" w:hAnsi="Times New Roman" w:cs="Times New Roman"/>
        </w:rPr>
        <w:t>3</w:t>
      </w:r>
      <w:r w:rsidRPr="006D2D19">
        <w:rPr>
          <w:rFonts w:ascii="Times New Roman" w:hAnsi="Times New Roman" w:cs="Times New Roman"/>
        </w:rPr>
        <w:t>-01/01/201</w:t>
      </w:r>
      <w:r w:rsidR="00C20661" w:rsidRPr="006D2D19">
        <w:rPr>
          <w:rFonts w:ascii="Times New Roman" w:hAnsi="Times New Roman" w:cs="Times New Roman"/>
        </w:rPr>
        <w:t>9</w:t>
      </w:r>
    </w:p>
    <w:p w14:paraId="7C28B209" w14:textId="34A1D535" w:rsidR="00143C0A" w:rsidRPr="00AE33DD" w:rsidRDefault="00143C0A" w:rsidP="00143C0A"/>
    <w:p w14:paraId="4042ECFE" w14:textId="77777777" w:rsidR="00143C0A" w:rsidRPr="00AE33DD" w:rsidRDefault="00143C0A" w:rsidP="00143C0A"/>
    <w:p w14:paraId="628AB180" w14:textId="32DDBE54" w:rsidR="00143C0A" w:rsidRPr="00AE33DD" w:rsidRDefault="00143C0A" w:rsidP="00143C0A">
      <w:pPr>
        <w:rPr>
          <w:b/>
          <w:bCs/>
        </w:rPr>
      </w:pPr>
      <w:r w:rsidRPr="00AE33DD">
        <w:rPr>
          <w:b/>
          <w:bCs/>
        </w:rPr>
        <w:t xml:space="preserve">SEMI-AUTOMATED SCREENING (using Excel filters) FOR PHASE 3 </w:t>
      </w:r>
      <w:hyperlink r:id="rId11" w:history="1">
        <w:r w:rsidR="00F534D9" w:rsidRPr="00AE33DD">
          <w:rPr>
            <w:rStyle w:val="Hyperlink"/>
            <w:b/>
            <w:bCs/>
          </w:rPr>
          <w:t>Studies</w:t>
        </w:r>
      </w:hyperlink>
    </w:p>
    <w:p w14:paraId="7DC8648C" w14:textId="0F42AA81" w:rsidR="00143C0A" w:rsidRPr="00AE33DD" w:rsidRDefault="00143C0A" w:rsidP="00143C0A"/>
    <w:p w14:paraId="0BC64207" w14:textId="79CA7637" w:rsidR="00143C0A" w:rsidRPr="006D2D19" w:rsidRDefault="00143C0A"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Primary completion date</w:t>
      </w:r>
      <w:r w:rsidRPr="006D2D19">
        <w:rPr>
          <w:rFonts w:ascii="Times New Roman" w:hAnsi="Times New Roman" w:cs="Times New Roman"/>
        </w:rPr>
        <w:t>: check that type is “Actual” and not “Anticipated”</w:t>
      </w:r>
    </w:p>
    <w:p w14:paraId="4FDFC110" w14:textId="569C6E0E"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Exclude, *unless* trial has an “Actual” overall completion date</w:t>
      </w:r>
    </w:p>
    <w:p w14:paraId="6C15A230" w14:textId="268526F9" w:rsidR="00676040" w:rsidRPr="006D2D19" w:rsidRDefault="00143C0A"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Intervention/Treatment</w:t>
      </w:r>
      <w:r w:rsidRPr="006D2D19">
        <w:rPr>
          <w:rFonts w:ascii="Times New Roman" w:hAnsi="Times New Roman" w:cs="Times New Roman"/>
        </w:rPr>
        <w:t xml:space="preserve">: </w:t>
      </w:r>
      <w:r w:rsidR="00676040" w:rsidRPr="006D2D19">
        <w:rPr>
          <w:rFonts w:ascii="Times New Roman" w:hAnsi="Times New Roman" w:cs="Times New Roman"/>
        </w:rPr>
        <w:t>exclude if trial:</w:t>
      </w:r>
    </w:p>
    <w:p w14:paraId="55FE5755" w14:textId="43E4871E" w:rsidR="00143C0A" w:rsidRPr="006D2D19" w:rsidRDefault="00676040" w:rsidP="001B5EA7">
      <w:pPr>
        <w:pStyle w:val="ListParagraph"/>
        <w:numPr>
          <w:ilvl w:val="1"/>
          <w:numId w:val="26"/>
        </w:numPr>
        <w:rPr>
          <w:rFonts w:ascii="Times New Roman" w:hAnsi="Times New Roman" w:cs="Times New Roman"/>
        </w:rPr>
      </w:pPr>
      <w:r w:rsidRPr="006D2D19">
        <w:rPr>
          <w:rFonts w:ascii="Times New Roman" w:hAnsi="Times New Roman" w:cs="Times New Roman"/>
        </w:rPr>
        <w:t>does not</w:t>
      </w:r>
      <w:r w:rsidR="00143C0A" w:rsidRPr="006D2D19">
        <w:rPr>
          <w:rFonts w:ascii="Times New Roman" w:hAnsi="Times New Roman" w:cs="Times New Roman"/>
        </w:rPr>
        <w:t xml:space="preserve"> include at least one intervention that is classified as a “Drug” or “Biological”</w:t>
      </w:r>
      <w:r w:rsidRPr="006D2D19">
        <w:rPr>
          <w:rFonts w:ascii="Times New Roman" w:hAnsi="Times New Roman" w:cs="Times New Roman"/>
        </w:rPr>
        <w:t xml:space="preserve"> (“Other” is manually checked)</w:t>
      </w:r>
    </w:p>
    <w:p w14:paraId="546B99D1" w14:textId="66102DAA" w:rsidR="00676040" w:rsidRPr="006D2D19" w:rsidRDefault="00676040" w:rsidP="001B5EA7">
      <w:pPr>
        <w:pStyle w:val="ListParagraph"/>
        <w:numPr>
          <w:ilvl w:val="1"/>
          <w:numId w:val="26"/>
        </w:numPr>
        <w:rPr>
          <w:rFonts w:ascii="Times New Roman" w:hAnsi="Times New Roman" w:cs="Times New Roman"/>
        </w:rPr>
      </w:pPr>
      <w:r w:rsidRPr="006D2D19">
        <w:rPr>
          <w:rFonts w:ascii="Times New Roman" w:hAnsi="Times New Roman" w:cs="Times New Roman"/>
        </w:rPr>
        <w:t>includes healthy volunteers</w:t>
      </w:r>
    </w:p>
    <w:p w14:paraId="19692D86" w14:textId="77777777" w:rsidR="00143C0A" w:rsidRPr="006D2D19" w:rsidRDefault="00143C0A"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Trial design</w:t>
      </w:r>
      <w:r w:rsidRPr="006D2D19">
        <w:rPr>
          <w:rFonts w:ascii="Times New Roman" w:hAnsi="Times New Roman" w:cs="Times New Roman"/>
        </w:rPr>
        <w:t>: exclude if trial is labelled as:</w:t>
      </w:r>
    </w:p>
    <w:p w14:paraId="730438C1" w14:textId="658C1EBE"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“Non-randomized” in randomization field;</w:t>
      </w:r>
    </w:p>
    <w:p w14:paraId="04024478" w14:textId="77777777"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“Single group assignment” in “Model” field;</w:t>
      </w:r>
    </w:p>
    <w:p w14:paraId="660968E9" w14:textId="2D8BD754"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1 in “Arms” field </w:t>
      </w:r>
    </w:p>
    <w:p w14:paraId="68D06ECE" w14:textId="25C841E7" w:rsidR="00543987" w:rsidRPr="006D2D19" w:rsidRDefault="00543987"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Phase 2/3 </w:t>
      </w:r>
    </w:p>
    <w:p w14:paraId="44E56A30" w14:textId="4AB11630" w:rsidR="002227B2" w:rsidRPr="006D2D19" w:rsidRDefault="00143C0A" w:rsidP="001B5EA7">
      <w:pPr>
        <w:pStyle w:val="ListParagraph"/>
        <w:numPr>
          <w:ilvl w:val="0"/>
          <w:numId w:val="26"/>
        </w:numPr>
        <w:rPr>
          <w:rFonts w:ascii="Times New Roman" w:hAnsi="Times New Roman" w:cs="Times New Roman"/>
          <w:b/>
          <w:bCs/>
          <w:u w:val="single"/>
        </w:rPr>
      </w:pPr>
      <w:r w:rsidRPr="006D2D19">
        <w:rPr>
          <w:rFonts w:ascii="Times New Roman" w:hAnsi="Times New Roman" w:cs="Times New Roman"/>
          <w:b/>
          <w:bCs/>
          <w:u w:val="single"/>
        </w:rPr>
        <w:t xml:space="preserve">Trial size: </w:t>
      </w:r>
      <w:r w:rsidRPr="006D2D19">
        <w:rPr>
          <w:rFonts w:ascii="Times New Roman" w:hAnsi="Times New Roman" w:cs="Times New Roman"/>
        </w:rPr>
        <w:t xml:space="preserve">enrollment must exceed 100 patients </w:t>
      </w:r>
    </w:p>
    <w:p w14:paraId="4A136A63" w14:textId="0E7A6B42" w:rsidR="002227B2" w:rsidRPr="006D2D19" w:rsidRDefault="002227B2"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Trial status</w:t>
      </w:r>
      <w:r w:rsidRPr="006D2D19">
        <w:rPr>
          <w:rFonts w:ascii="Times New Roman" w:hAnsi="Times New Roman" w:cs="Times New Roman"/>
        </w:rPr>
        <w:t>: exclude if the trial recruitment status is:</w:t>
      </w:r>
    </w:p>
    <w:p w14:paraId="65E53792" w14:textId="7CCCD163" w:rsidR="002227B2" w:rsidRPr="006D2D19" w:rsidRDefault="002227B2" w:rsidP="001B5EA7">
      <w:pPr>
        <w:pStyle w:val="ListParagraph"/>
        <w:numPr>
          <w:ilvl w:val="1"/>
          <w:numId w:val="26"/>
        </w:numPr>
        <w:rPr>
          <w:rFonts w:ascii="Times New Roman" w:hAnsi="Times New Roman" w:cs="Times New Roman"/>
        </w:rPr>
      </w:pPr>
      <w:r w:rsidRPr="006D2D19">
        <w:rPr>
          <w:rFonts w:ascii="Times New Roman" w:hAnsi="Times New Roman" w:cs="Times New Roman"/>
          <w:u w:val="single"/>
        </w:rPr>
        <w:t>Withdrawn</w:t>
      </w:r>
      <w:r w:rsidRPr="006D2D19">
        <w:rPr>
          <w:rFonts w:ascii="Times New Roman" w:hAnsi="Times New Roman" w:cs="Times New Roman"/>
        </w:rPr>
        <w:t xml:space="preserve"> (</w:t>
      </w:r>
      <w:proofErr w:type="gramStart"/>
      <w:r w:rsidRPr="006D2D19">
        <w:rPr>
          <w:rFonts w:ascii="Times New Roman" w:hAnsi="Times New Roman" w:cs="Times New Roman"/>
        </w:rPr>
        <w:t>i.e.</w:t>
      </w:r>
      <w:proofErr w:type="gramEnd"/>
      <w:r w:rsidRPr="006D2D19">
        <w:rPr>
          <w:rFonts w:ascii="Times New Roman" w:hAnsi="Times New Roman" w:cs="Times New Roman"/>
        </w:rPr>
        <w:t xml:space="preserve"> no patients enrolled);</w:t>
      </w:r>
    </w:p>
    <w:p w14:paraId="5889C7A9" w14:textId="235FFB92" w:rsidR="00F9006B" w:rsidRPr="006D2D19" w:rsidRDefault="00F9006B" w:rsidP="001B5EA7">
      <w:pPr>
        <w:pStyle w:val="ListParagraph"/>
        <w:numPr>
          <w:ilvl w:val="0"/>
          <w:numId w:val="26"/>
        </w:numPr>
        <w:rPr>
          <w:rFonts w:ascii="Times New Roman" w:hAnsi="Times New Roman" w:cs="Times New Roman"/>
        </w:rPr>
      </w:pPr>
      <w:r w:rsidRPr="006D2D19">
        <w:rPr>
          <w:rFonts w:ascii="Times New Roman" w:hAnsi="Times New Roman" w:cs="Times New Roman"/>
          <w:b/>
          <w:bCs/>
        </w:rPr>
        <w:t>Indication:</w:t>
      </w:r>
      <w:r w:rsidRPr="006D2D19">
        <w:rPr>
          <w:rFonts w:ascii="Times New Roman" w:hAnsi="Times New Roman" w:cs="Times New Roman"/>
        </w:rPr>
        <w:t xml:space="preserve"> primary purpose is</w:t>
      </w:r>
    </w:p>
    <w:p w14:paraId="63C05EA8" w14:textId="0C086BA5" w:rsidR="00F9006B" w:rsidRPr="006D2D19" w:rsidRDefault="00F9006B" w:rsidP="001B5EA7">
      <w:pPr>
        <w:pStyle w:val="ListParagraph"/>
        <w:numPr>
          <w:ilvl w:val="1"/>
          <w:numId w:val="26"/>
        </w:numPr>
        <w:rPr>
          <w:rFonts w:ascii="Times New Roman" w:hAnsi="Times New Roman" w:cs="Times New Roman"/>
        </w:rPr>
      </w:pPr>
      <w:r w:rsidRPr="006D2D19">
        <w:rPr>
          <w:rFonts w:ascii="Times New Roman" w:hAnsi="Times New Roman" w:cs="Times New Roman"/>
        </w:rPr>
        <w:t>Diagnostic</w:t>
      </w:r>
    </w:p>
    <w:p w14:paraId="3A164D9E" w14:textId="39D834F8" w:rsidR="00F9006B" w:rsidRPr="006D2D19" w:rsidRDefault="00F9006B"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Screening </w:t>
      </w:r>
    </w:p>
    <w:p w14:paraId="6E99CC80" w14:textId="28B287A8" w:rsidR="00F9006B" w:rsidRPr="006D2D19" w:rsidRDefault="00F9006B" w:rsidP="001B5EA7">
      <w:pPr>
        <w:pStyle w:val="ListParagraph"/>
        <w:numPr>
          <w:ilvl w:val="1"/>
          <w:numId w:val="26"/>
        </w:numPr>
        <w:rPr>
          <w:rFonts w:ascii="Times New Roman" w:hAnsi="Times New Roman" w:cs="Times New Roman"/>
        </w:rPr>
      </w:pPr>
      <w:r w:rsidRPr="006D2D19">
        <w:rPr>
          <w:rFonts w:ascii="Times New Roman" w:hAnsi="Times New Roman" w:cs="Times New Roman"/>
        </w:rPr>
        <w:t>Prevention</w:t>
      </w:r>
    </w:p>
    <w:p w14:paraId="640B00C9" w14:textId="3EF009FA" w:rsidR="00854793" w:rsidRPr="006D2D19" w:rsidRDefault="00854793" w:rsidP="001B5EA7">
      <w:pPr>
        <w:pStyle w:val="ListParagraph"/>
        <w:numPr>
          <w:ilvl w:val="0"/>
          <w:numId w:val="26"/>
        </w:numPr>
        <w:rPr>
          <w:rFonts w:ascii="Times New Roman" w:hAnsi="Times New Roman" w:cs="Times New Roman"/>
        </w:rPr>
      </w:pPr>
      <w:r w:rsidRPr="006D2D19">
        <w:rPr>
          <w:rFonts w:ascii="Times New Roman" w:hAnsi="Times New Roman" w:cs="Times New Roman"/>
          <w:b/>
          <w:bCs/>
        </w:rPr>
        <w:t>Trial Location:</w:t>
      </w:r>
      <w:r w:rsidRPr="006D2D19">
        <w:rPr>
          <w:rFonts w:ascii="Times New Roman" w:hAnsi="Times New Roman" w:cs="Times New Roman"/>
        </w:rPr>
        <w:t xml:space="preserve"> exclude if the trial does not have a </w:t>
      </w:r>
    </w:p>
    <w:p w14:paraId="5916EE64" w14:textId="2A4BF321" w:rsidR="00854793" w:rsidRPr="006D2D19" w:rsidRDefault="00854793"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US or CAD </w:t>
      </w:r>
      <w:r w:rsidR="009C1FA0" w:rsidRPr="006D2D19">
        <w:rPr>
          <w:rFonts w:ascii="Times New Roman" w:hAnsi="Times New Roman" w:cs="Times New Roman"/>
        </w:rPr>
        <w:t xml:space="preserve">or EU (+UK) </w:t>
      </w:r>
      <w:r w:rsidRPr="006D2D19">
        <w:rPr>
          <w:rFonts w:ascii="Times New Roman" w:hAnsi="Times New Roman" w:cs="Times New Roman"/>
        </w:rPr>
        <w:t>trial site</w:t>
      </w:r>
    </w:p>
    <w:p w14:paraId="3F39E37B" w14:textId="77777777" w:rsidR="00143C0A" w:rsidRPr="006D2D19" w:rsidRDefault="00143C0A" w:rsidP="0098656D">
      <w:pPr>
        <w:pStyle w:val="ListParagraph"/>
        <w:rPr>
          <w:rFonts w:ascii="Times New Roman" w:hAnsi="Times New Roman" w:cs="Times New Roman"/>
        </w:rPr>
      </w:pPr>
    </w:p>
    <w:p w14:paraId="4B320667" w14:textId="77777777" w:rsidR="00143C0A" w:rsidRPr="00AE33DD" w:rsidRDefault="00143C0A" w:rsidP="00F449A9">
      <w:pPr>
        <w:rPr>
          <w:b/>
        </w:rPr>
      </w:pPr>
      <w:r w:rsidRPr="00AE33DD">
        <w:rPr>
          <w:b/>
        </w:rPr>
        <w:t xml:space="preserve">MANUAL SCREENING For Phase 3 Trials </w:t>
      </w:r>
    </w:p>
    <w:p w14:paraId="592C8AF6" w14:textId="77777777" w:rsidR="00143C0A" w:rsidRPr="00AE33DD" w:rsidRDefault="00143C0A" w:rsidP="00143C0A">
      <w:pPr>
        <w:rPr>
          <w:bCs/>
        </w:rPr>
      </w:pPr>
    </w:p>
    <w:p w14:paraId="18038538" w14:textId="77777777" w:rsidR="00143C0A" w:rsidRPr="00AE33DD" w:rsidRDefault="00143C0A" w:rsidP="00143C0A"/>
    <w:p w14:paraId="5A1A7BA0" w14:textId="0F9ABF02" w:rsidR="00143C0A" w:rsidRPr="006D2D19" w:rsidRDefault="00143C0A"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Indication</w:t>
      </w:r>
      <w:r w:rsidRPr="006D2D19">
        <w:rPr>
          <w:rFonts w:ascii="Times New Roman" w:hAnsi="Times New Roman" w:cs="Times New Roman"/>
        </w:rPr>
        <w:t>: trial in patients with a cancer diagnosis with aim to treat cancer. Exclude if:</w:t>
      </w:r>
    </w:p>
    <w:p w14:paraId="3E9E6C45" w14:textId="18902E83" w:rsidR="00854793" w:rsidRPr="006D2D19" w:rsidRDefault="00854793" w:rsidP="001B5EA7">
      <w:pPr>
        <w:pStyle w:val="ListParagraph"/>
        <w:numPr>
          <w:ilvl w:val="1"/>
          <w:numId w:val="26"/>
        </w:numPr>
        <w:rPr>
          <w:rFonts w:ascii="Times New Roman" w:hAnsi="Times New Roman" w:cs="Times New Roman"/>
          <w:lang w:val="en-CA"/>
        </w:rPr>
      </w:pPr>
      <w:r w:rsidRPr="006D2D19">
        <w:rPr>
          <w:rFonts w:ascii="Times New Roman" w:hAnsi="Times New Roman" w:cs="Times New Roman"/>
        </w:rPr>
        <w:t xml:space="preserve">Trial is in </w:t>
      </w:r>
      <w:r w:rsidRPr="006D2D19">
        <w:rPr>
          <w:rFonts w:ascii="Times New Roman" w:hAnsi="Times New Roman" w:cs="Times New Roman"/>
          <w:lang w:val="en-CA"/>
        </w:rPr>
        <w:t xml:space="preserve">Hematological Malignancies </w:t>
      </w:r>
    </w:p>
    <w:p w14:paraId="45059180" w14:textId="77777777"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lastRenderedPageBreak/>
        <w:t xml:space="preserve">Trial is in </w:t>
      </w:r>
      <w:r w:rsidRPr="006D2D19">
        <w:rPr>
          <w:rFonts w:ascii="Times New Roman" w:hAnsi="Times New Roman" w:cs="Times New Roman"/>
          <w:u w:val="single"/>
        </w:rPr>
        <w:t>non-cancer</w:t>
      </w:r>
      <w:r w:rsidRPr="006D2D19">
        <w:rPr>
          <w:rFonts w:ascii="Times New Roman" w:hAnsi="Times New Roman" w:cs="Times New Roman"/>
        </w:rPr>
        <w:t xml:space="preserve"> subjects (healthy, other diseases);</w:t>
      </w:r>
    </w:p>
    <w:p w14:paraId="01ABB651" w14:textId="77777777"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Trial is for </w:t>
      </w:r>
      <w:r w:rsidRPr="006D2D19">
        <w:rPr>
          <w:rFonts w:ascii="Times New Roman" w:hAnsi="Times New Roman" w:cs="Times New Roman"/>
          <w:u w:val="single"/>
        </w:rPr>
        <w:t>symptoms</w:t>
      </w:r>
      <w:r w:rsidRPr="006D2D19">
        <w:rPr>
          <w:rFonts w:ascii="Times New Roman" w:hAnsi="Times New Roman" w:cs="Times New Roman"/>
        </w:rPr>
        <w:t xml:space="preserve"> related to cancer or resulting from treatment;</w:t>
      </w:r>
    </w:p>
    <w:p w14:paraId="337DFA99" w14:textId="77777777"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Trial tests an intervention for a </w:t>
      </w:r>
      <w:r w:rsidRPr="006D2D19">
        <w:rPr>
          <w:rFonts w:ascii="Times New Roman" w:hAnsi="Times New Roman" w:cs="Times New Roman"/>
          <w:u w:val="single"/>
        </w:rPr>
        <w:t>procedure</w:t>
      </w:r>
      <w:r w:rsidRPr="006D2D19">
        <w:rPr>
          <w:rFonts w:ascii="Times New Roman" w:hAnsi="Times New Roman" w:cs="Times New Roman"/>
        </w:rPr>
        <w:t xml:space="preserve"> related to cancer treatment;</w:t>
      </w:r>
    </w:p>
    <w:p w14:paraId="030389C4" w14:textId="77777777"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Trial is for </w:t>
      </w:r>
      <w:r w:rsidRPr="006D2D19">
        <w:rPr>
          <w:rFonts w:ascii="Times New Roman" w:hAnsi="Times New Roman" w:cs="Times New Roman"/>
          <w:u w:val="single"/>
        </w:rPr>
        <w:t>primary prevention</w:t>
      </w:r>
      <w:r w:rsidRPr="006D2D19">
        <w:rPr>
          <w:rFonts w:ascii="Times New Roman" w:hAnsi="Times New Roman" w:cs="Times New Roman"/>
        </w:rPr>
        <w:t xml:space="preserve"> of cancer.</w:t>
      </w:r>
    </w:p>
    <w:p w14:paraId="39C8E7F0" w14:textId="77777777" w:rsidR="00143C0A" w:rsidRPr="00AE33DD" w:rsidRDefault="00143C0A" w:rsidP="00143C0A"/>
    <w:p w14:paraId="6B76C3D2" w14:textId="22F956C2" w:rsidR="00143C0A" w:rsidRPr="006D2D19" w:rsidRDefault="00143C0A"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Trial design</w:t>
      </w:r>
      <w:r w:rsidRPr="006D2D19">
        <w:rPr>
          <w:rFonts w:ascii="Times New Roman" w:hAnsi="Times New Roman" w:cs="Times New Roman"/>
        </w:rPr>
        <w:t xml:space="preserve">: </w:t>
      </w:r>
    </w:p>
    <w:p w14:paraId="52822106" w14:textId="7A650D6B" w:rsidR="00275F52" w:rsidRPr="006D2D19" w:rsidRDefault="00A82805" w:rsidP="001B5EA7">
      <w:pPr>
        <w:pStyle w:val="ListParagraph"/>
        <w:numPr>
          <w:ilvl w:val="1"/>
          <w:numId w:val="26"/>
        </w:numPr>
        <w:rPr>
          <w:rFonts w:ascii="Times New Roman" w:hAnsi="Times New Roman" w:cs="Times New Roman"/>
        </w:rPr>
      </w:pPr>
      <w:r w:rsidRPr="006D2D19">
        <w:rPr>
          <w:rFonts w:ascii="Times New Roman" w:hAnsi="Times New Roman" w:cs="Times New Roman"/>
        </w:rPr>
        <w:t>Exclude extension</w:t>
      </w:r>
      <w:r w:rsidR="00F54D06" w:rsidRPr="006D2D19">
        <w:rPr>
          <w:rFonts w:ascii="Times New Roman" w:hAnsi="Times New Roman" w:cs="Times New Roman"/>
        </w:rPr>
        <w:t>, bioequivalence stud</w:t>
      </w:r>
      <w:r w:rsidRPr="006D2D19">
        <w:rPr>
          <w:rFonts w:ascii="Times New Roman" w:hAnsi="Times New Roman" w:cs="Times New Roman"/>
        </w:rPr>
        <w:t>ies</w:t>
      </w:r>
    </w:p>
    <w:p w14:paraId="464333C5" w14:textId="3F91FA13"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must use a comparator that is either placebo or another treatment (as opposed to another dose / schedule of same drug</w:t>
      </w:r>
      <w:r w:rsidR="00D14BDA" w:rsidRPr="006D2D19">
        <w:rPr>
          <w:rFonts w:ascii="Times New Roman" w:hAnsi="Times New Roman" w:cs="Times New Roman"/>
        </w:rPr>
        <w:t>)</w:t>
      </w:r>
    </w:p>
    <w:p w14:paraId="10A513FD" w14:textId="1A362165" w:rsidR="007238EC" w:rsidRPr="003B3887" w:rsidRDefault="007238EC" w:rsidP="003B3887">
      <w:pPr>
        <w:pStyle w:val="ListParagraph"/>
        <w:numPr>
          <w:ilvl w:val="1"/>
          <w:numId w:val="26"/>
        </w:numPr>
      </w:pPr>
      <w:r w:rsidRPr="006D2D19">
        <w:rPr>
          <w:rFonts w:ascii="Times New Roman" w:hAnsi="Times New Roman" w:cs="Times New Roman"/>
        </w:rPr>
        <w:t xml:space="preserve">Exclude if it is a non-inferiority trial </w:t>
      </w:r>
    </w:p>
    <w:p w14:paraId="50B5CFEA" w14:textId="77777777" w:rsidR="00854793" w:rsidRPr="006D2D19" w:rsidRDefault="00854793" w:rsidP="001B5EA7">
      <w:pPr>
        <w:pStyle w:val="ListParagraph"/>
        <w:ind w:left="1440"/>
        <w:rPr>
          <w:rFonts w:ascii="Times New Roman" w:hAnsi="Times New Roman" w:cs="Times New Roman"/>
        </w:rPr>
      </w:pPr>
    </w:p>
    <w:p w14:paraId="1B25D660" w14:textId="77777777" w:rsidR="00143C0A" w:rsidRPr="006D2D19" w:rsidRDefault="00143C0A"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Intervention</w:t>
      </w:r>
      <w:r w:rsidRPr="006D2D19">
        <w:rPr>
          <w:rFonts w:ascii="Times New Roman" w:hAnsi="Times New Roman" w:cs="Times New Roman"/>
        </w:rPr>
        <w:t>: exclude if:</w:t>
      </w:r>
    </w:p>
    <w:p w14:paraId="159DD122" w14:textId="77777777"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Intervention is a </w:t>
      </w:r>
      <w:r w:rsidRPr="006D2D19">
        <w:rPr>
          <w:rFonts w:ascii="Times New Roman" w:hAnsi="Times New Roman" w:cs="Times New Roman"/>
          <w:u w:val="single"/>
        </w:rPr>
        <w:t>non-FDA regulated</w:t>
      </w:r>
      <w:r w:rsidRPr="006D2D19">
        <w:rPr>
          <w:rFonts w:ascii="Times New Roman" w:hAnsi="Times New Roman" w:cs="Times New Roman"/>
        </w:rPr>
        <w:t xml:space="preserve"> intervention (</w:t>
      </w:r>
      <w:proofErr w:type="gramStart"/>
      <w:r w:rsidRPr="006D2D19">
        <w:rPr>
          <w:rFonts w:ascii="Times New Roman" w:hAnsi="Times New Roman" w:cs="Times New Roman"/>
        </w:rPr>
        <w:t>e.g.</w:t>
      </w:r>
      <w:proofErr w:type="gramEnd"/>
      <w:r w:rsidRPr="006D2D19">
        <w:rPr>
          <w:rFonts w:ascii="Times New Roman" w:hAnsi="Times New Roman" w:cs="Times New Roman"/>
        </w:rPr>
        <w:t xml:space="preserve"> vitamin supplement);</w:t>
      </w:r>
    </w:p>
    <w:p w14:paraId="626CB7ED" w14:textId="65EDF2BA"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u w:val="single"/>
        </w:rPr>
        <w:t>Radiation or surgery</w:t>
      </w:r>
      <w:r w:rsidR="001B5EA7" w:rsidRPr="006D2D19">
        <w:rPr>
          <w:rFonts w:ascii="Times New Roman" w:hAnsi="Times New Roman" w:cs="Times New Roman"/>
          <w:u w:val="single"/>
        </w:rPr>
        <w:t xml:space="preserve"> or device</w:t>
      </w:r>
      <w:r w:rsidRPr="006D2D19">
        <w:rPr>
          <w:rFonts w:ascii="Times New Roman" w:hAnsi="Times New Roman" w:cs="Times New Roman"/>
        </w:rPr>
        <w:t xml:space="preserve"> is given in only one of the two arms;</w:t>
      </w:r>
    </w:p>
    <w:p w14:paraId="7FD8F03C" w14:textId="0E1BE4B2"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If the intervention is an </w:t>
      </w:r>
      <w:r w:rsidRPr="006D2D19">
        <w:rPr>
          <w:rFonts w:ascii="Times New Roman" w:hAnsi="Times New Roman" w:cs="Times New Roman"/>
          <w:u w:val="single"/>
        </w:rPr>
        <w:t>adjuvant</w:t>
      </w:r>
      <w:r w:rsidRPr="006D2D19">
        <w:rPr>
          <w:rFonts w:ascii="Times New Roman" w:hAnsi="Times New Roman" w:cs="Times New Roman"/>
        </w:rPr>
        <w:t xml:space="preserve">* therapy </w:t>
      </w:r>
    </w:p>
    <w:p w14:paraId="408538A4" w14:textId="2AE27934" w:rsidR="00143C0A" w:rsidRPr="006D2D19" w:rsidRDefault="00143C0A" w:rsidP="001B5EA7">
      <w:pPr>
        <w:pStyle w:val="ListParagraph"/>
        <w:numPr>
          <w:ilvl w:val="2"/>
          <w:numId w:val="26"/>
        </w:numPr>
        <w:rPr>
          <w:rFonts w:ascii="Times New Roman" w:hAnsi="Times New Roman" w:cs="Times New Roman"/>
        </w:rPr>
      </w:pPr>
      <w:r w:rsidRPr="006D2D19">
        <w:rPr>
          <w:rFonts w:ascii="Times New Roman" w:hAnsi="Times New Roman" w:cs="Times New Roman"/>
        </w:rPr>
        <w:t>Check for explicit mention of “adjuvant”,</w:t>
      </w:r>
      <w:r w:rsidR="006E48E1">
        <w:rPr>
          <w:rFonts w:ascii="Times New Roman" w:hAnsi="Times New Roman" w:cs="Times New Roman"/>
        </w:rPr>
        <w:t xml:space="preserve"> </w:t>
      </w:r>
      <w:r w:rsidR="00970F5F" w:rsidRPr="006D2D19">
        <w:rPr>
          <w:rFonts w:ascii="Times New Roman" w:hAnsi="Times New Roman" w:cs="Times New Roman"/>
        </w:rPr>
        <w:t>main</w:t>
      </w:r>
      <w:r w:rsidR="00C462DA" w:rsidRPr="006D2D19">
        <w:rPr>
          <w:rFonts w:ascii="Times New Roman" w:hAnsi="Times New Roman" w:cs="Times New Roman"/>
        </w:rPr>
        <w:t>tenance</w:t>
      </w:r>
      <w:r w:rsidR="00970F5F" w:rsidRPr="006D2D19">
        <w:rPr>
          <w:rFonts w:ascii="Times New Roman" w:hAnsi="Times New Roman" w:cs="Times New Roman"/>
        </w:rPr>
        <w:t>, or</w:t>
      </w:r>
      <w:r w:rsidR="006E48E1">
        <w:rPr>
          <w:rFonts w:ascii="Times New Roman" w:hAnsi="Times New Roman" w:cs="Times New Roman"/>
        </w:rPr>
        <w:t xml:space="preserve"> </w:t>
      </w:r>
      <w:r w:rsidRPr="006D2D19">
        <w:rPr>
          <w:rFonts w:ascii="Times New Roman" w:hAnsi="Times New Roman" w:cs="Times New Roman"/>
        </w:rPr>
        <w:t>“neoadjuvant”</w:t>
      </w:r>
      <w:r w:rsidR="00854793" w:rsidRPr="006D2D19">
        <w:rPr>
          <w:rFonts w:ascii="Times New Roman" w:hAnsi="Times New Roman" w:cs="Times New Roman"/>
        </w:rPr>
        <w:t xml:space="preserve"> </w:t>
      </w:r>
      <w:r w:rsidRPr="006D2D19">
        <w:rPr>
          <w:rFonts w:ascii="Times New Roman" w:hAnsi="Times New Roman" w:cs="Times New Roman"/>
        </w:rPr>
        <w:t>in the trial record. If in doubt, refer to the definitions listed at the bottom of the page.</w:t>
      </w:r>
      <w:r w:rsidR="00854793" w:rsidRPr="006D2D19">
        <w:rPr>
          <w:rFonts w:ascii="Times New Roman" w:hAnsi="Times New Roman" w:cs="Times New Roman"/>
        </w:rPr>
        <w:t xml:space="preserve"> The use of</w:t>
      </w:r>
      <w:r w:rsidR="002D0D7B">
        <w:rPr>
          <w:rFonts w:ascii="Times New Roman" w:hAnsi="Times New Roman" w:cs="Times New Roman"/>
        </w:rPr>
        <w:t xml:space="preserve"> </w:t>
      </w:r>
      <w:r w:rsidR="00854793" w:rsidRPr="006D2D19">
        <w:rPr>
          <w:rFonts w:ascii="Times New Roman" w:hAnsi="Times New Roman" w:cs="Times New Roman"/>
        </w:rPr>
        <w:t>as an outcome is another clue.</w:t>
      </w:r>
    </w:p>
    <w:p w14:paraId="51DAB562" w14:textId="13916A2D"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If the intervention is a cell therapies where the exact identity of the product cannot be ascertained</w:t>
      </w:r>
      <w:r w:rsidR="00911D4B" w:rsidRPr="006D2D19">
        <w:rPr>
          <w:rFonts w:ascii="Times New Roman" w:hAnsi="Times New Roman" w:cs="Times New Roman"/>
        </w:rPr>
        <w:t xml:space="preserve"> or drug delivery mechanisms</w:t>
      </w:r>
    </w:p>
    <w:p w14:paraId="4E6D4738" w14:textId="56843C03"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If the trial is testing two interventions head</w:t>
      </w:r>
      <w:r w:rsidR="005A2C1B" w:rsidRPr="006D2D19">
        <w:rPr>
          <w:rFonts w:ascii="Times New Roman" w:hAnsi="Times New Roman" w:cs="Times New Roman"/>
        </w:rPr>
        <w:t>-</w:t>
      </w:r>
      <w:r w:rsidRPr="006D2D19">
        <w:rPr>
          <w:rFonts w:ascii="Times New Roman" w:hAnsi="Times New Roman" w:cs="Times New Roman"/>
        </w:rPr>
        <w:t>to</w:t>
      </w:r>
      <w:r w:rsidR="005A2C1B" w:rsidRPr="006D2D19">
        <w:rPr>
          <w:rFonts w:ascii="Times New Roman" w:hAnsi="Times New Roman" w:cs="Times New Roman"/>
        </w:rPr>
        <w:t>-</w:t>
      </w:r>
      <w:r w:rsidRPr="006D2D19">
        <w:rPr>
          <w:rFonts w:ascii="Times New Roman" w:hAnsi="Times New Roman" w:cs="Times New Roman"/>
        </w:rPr>
        <w:t>head, it must be clear which is the new treatment of interest</w:t>
      </w:r>
      <w:r w:rsidR="001051DE" w:rsidRPr="006D2D19">
        <w:rPr>
          <w:rFonts w:ascii="Times New Roman" w:hAnsi="Times New Roman" w:cs="Times New Roman"/>
        </w:rPr>
        <w:t xml:space="preserve">. </w:t>
      </w:r>
      <w:r w:rsidRPr="006D2D19">
        <w:rPr>
          <w:rFonts w:ascii="Times New Roman" w:hAnsi="Times New Roman" w:cs="Times New Roman"/>
        </w:rPr>
        <w:t>(e.g.</w:t>
      </w:r>
      <w:r w:rsidR="005A2C1B" w:rsidRPr="006D2D19">
        <w:rPr>
          <w:rFonts w:ascii="Times New Roman" w:hAnsi="Times New Roman" w:cs="Times New Roman"/>
        </w:rPr>
        <w:t>,</w:t>
      </w:r>
      <w:r w:rsidRPr="006D2D19">
        <w:rPr>
          <w:rFonts w:ascii="Times New Roman" w:hAnsi="Times New Roman" w:cs="Times New Roman"/>
        </w:rPr>
        <w:t xml:space="preserve"> exclude standard of care head</w:t>
      </w:r>
      <w:r w:rsidR="005A2C1B" w:rsidRPr="006D2D19">
        <w:rPr>
          <w:rFonts w:ascii="Times New Roman" w:hAnsi="Times New Roman" w:cs="Times New Roman"/>
        </w:rPr>
        <w:t>-</w:t>
      </w:r>
      <w:r w:rsidRPr="006D2D19">
        <w:rPr>
          <w:rFonts w:ascii="Times New Roman" w:hAnsi="Times New Roman" w:cs="Times New Roman"/>
        </w:rPr>
        <w:t>to</w:t>
      </w:r>
      <w:r w:rsidR="005A2C1B" w:rsidRPr="006D2D19">
        <w:rPr>
          <w:rFonts w:ascii="Times New Roman" w:hAnsi="Times New Roman" w:cs="Times New Roman"/>
        </w:rPr>
        <w:t>-</w:t>
      </w:r>
      <w:r w:rsidRPr="006D2D19">
        <w:rPr>
          <w:rFonts w:ascii="Times New Roman" w:hAnsi="Times New Roman" w:cs="Times New Roman"/>
        </w:rPr>
        <w:t>head trials</w:t>
      </w:r>
      <w:proofErr w:type="gramStart"/>
      <w:r w:rsidRPr="006D2D19">
        <w:rPr>
          <w:rFonts w:ascii="Times New Roman" w:hAnsi="Times New Roman" w:cs="Times New Roman"/>
        </w:rPr>
        <w:t>).</w:t>
      </w:r>
      <w:r w:rsidR="00D14BDA" w:rsidRPr="006D2D19">
        <w:rPr>
          <w:rFonts w:ascii="Times New Roman" w:hAnsi="Times New Roman" w:cs="Times New Roman"/>
        </w:rPr>
        <w:t>*</w:t>
      </w:r>
      <w:proofErr w:type="gramEnd"/>
      <w:r w:rsidR="00D14BDA" w:rsidRPr="006D2D19">
        <w:rPr>
          <w:rFonts w:ascii="Times New Roman" w:hAnsi="Times New Roman" w:cs="Times New Roman"/>
        </w:rPr>
        <w:t>additional step</w:t>
      </w:r>
      <w:r w:rsidR="00324084" w:rsidRPr="006D2D19">
        <w:rPr>
          <w:rFonts w:ascii="Times New Roman" w:hAnsi="Times New Roman" w:cs="Times New Roman"/>
        </w:rPr>
        <w:t xml:space="preserve"> to do with Joey</w:t>
      </w:r>
    </w:p>
    <w:p w14:paraId="51520848" w14:textId="77777777" w:rsidR="00143C0A" w:rsidRPr="00AE33DD" w:rsidRDefault="00143C0A" w:rsidP="00143C0A"/>
    <w:p w14:paraId="5314A34C" w14:textId="67AB3A95" w:rsidR="00143C0A" w:rsidRPr="006D2D19" w:rsidRDefault="00AE5BA5" w:rsidP="001B5EA7">
      <w:pPr>
        <w:pStyle w:val="ListParagraph"/>
        <w:numPr>
          <w:ilvl w:val="0"/>
          <w:numId w:val="26"/>
        </w:numPr>
        <w:rPr>
          <w:rFonts w:ascii="Times New Roman" w:hAnsi="Times New Roman" w:cs="Times New Roman"/>
        </w:rPr>
      </w:pPr>
      <w:r w:rsidRPr="006D2D19">
        <w:rPr>
          <w:rFonts w:ascii="Times New Roman" w:hAnsi="Times New Roman" w:cs="Times New Roman"/>
          <w:b/>
          <w:bCs/>
          <w:u w:val="single"/>
        </w:rPr>
        <w:t>O</w:t>
      </w:r>
      <w:r w:rsidR="005706A4" w:rsidRPr="006D2D19">
        <w:rPr>
          <w:rFonts w:ascii="Times New Roman" w:hAnsi="Times New Roman" w:cs="Times New Roman"/>
          <w:b/>
          <w:bCs/>
          <w:u w:val="single"/>
        </w:rPr>
        <w:t>utcome</w:t>
      </w:r>
      <w:r w:rsidR="00143C0A" w:rsidRPr="006D2D19">
        <w:rPr>
          <w:rFonts w:ascii="Times New Roman" w:hAnsi="Times New Roman" w:cs="Times New Roman"/>
        </w:rPr>
        <w:t xml:space="preserve">: exclude if primary endpoint does not include a </w:t>
      </w:r>
      <w:r w:rsidR="00143C0A" w:rsidRPr="006D2D19">
        <w:rPr>
          <w:rFonts w:ascii="Times New Roman" w:hAnsi="Times New Roman" w:cs="Times New Roman"/>
          <w:u w:val="single"/>
        </w:rPr>
        <w:t>measure of efficacy</w:t>
      </w:r>
      <w:r w:rsidR="00143C0A" w:rsidRPr="006D2D19">
        <w:rPr>
          <w:rFonts w:ascii="Times New Roman" w:hAnsi="Times New Roman" w:cs="Times New Roman"/>
        </w:rPr>
        <w:t xml:space="preserve"> against cancer (surrogate or clinical)</w:t>
      </w:r>
      <w:r w:rsidR="005A2C1B" w:rsidRPr="006D2D19">
        <w:rPr>
          <w:rFonts w:ascii="Times New Roman" w:hAnsi="Times New Roman" w:cs="Times New Roman"/>
        </w:rPr>
        <w:t>, i.e., e</w:t>
      </w:r>
      <w:r w:rsidR="00143C0A" w:rsidRPr="006D2D19">
        <w:rPr>
          <w:rFonts w:ascii="Times New Roman" w:hAnsi="Times New Roman" w:cs="Times New Roman"/>
        </w:rPr>
        <w:t>xclude if:</w:t>
      </w:r>
    </w:p>
    <w:p w14:paraId="59C97F16" w14:textId="642732F3" w:rsidR="00143C0A" w:rsidRPr="006D2D19" w:rsidRDefault="00143C0A" w:rsidP="001B5EA7">
      <w:pPr>
        <w:pStyle w:val="ListParagraph"/>
        <w:numPr>
          <w:ilvl w:val="1"/>
          <w:numId w:val="26"/>
        </w:numPr>
        <w:rPr>
          <w:rFonts w:ascii="Times New Roman" w:hAnsi="Times New Roman" w:cs="Times New Roman"/>
        </w:rPr>
      </w:pPr>
      <w:r w:rsidRPr="006D2D19">
        <w:rPr>
          <w:rFonts w:ascii="Times New Roman" w:hAnsi="Times New Roman" w:cs="Times New Roman"/>
        </w:rPr>
        <w:t xml:space="preserve">Primary </w:t>
      </w:r>
      <w:r w:rsidR="005A2C1B" w:rsidRPr="006D2D19">
        <w:rPr>
          <w:rFonts w:ascii="Times New Roman" w:hAnsi="Times New Roman" w:cs="Times New Roman"/>
        </w:rPr>
        <w:t>outcome(s)</w:t>
      </w:r>
      <w:r w:rsidRPr="006D2D19">
        <w:rPr>
          <w:rFonts w:ascii="Times New Roman" w:hAnsi="Times New Roman" w:cs="Times New Roman"/>
        </w:rPr>
        <w:t xml:space="preserve"> </w:t>
      </w:r>
      <w:r w:rsidR="005A2C1B" w:rsidRPr="006D2D19">
        <w:rPr>
          <w:rFonts w:ascii="Times New Roman" w:hAnsi="Times New Roman" w:cs="Times New Roman"/>
        </w:rPr>
        <w:t>comprise</w:t>
      </w:r>
      <w:r w:rsidRPr="006D2D19">
        <w:rPr>
          <w:rFonts w:ascii="Times New Roman" w:hAnsi="Times New Roman" w:cs="Times New Roman"/>
        </w:rPr>
        <w:t xml:space="preserve"> measure</w:t>
      </w:r>
      <w:r w:rsidR="005A2C1B" w:rsidRPr="006D2D19">
        <w:rPr>
          <w:rFonts w:ascii="Times New Roman" w:hAnsi="Times New Roman" w:cs="Times New Roman"/>
        </w:rPr>
        <w:t>s</w:t>
      </w:r>
      <w:r w:rsidRPr="006D2D19">
        <w:rPr>
          <w:rFonts w:ascii="Times New Roman" w:hAnsi="Times New Roman" w:cs="Times New Roman"/>
        </w:rPr>
        <w:t xml:space="preserve"> of </w:t>
      </w:r>
      <w:r w:rsidRPr="006D2D19">
        <w:rPr>
          <w:rFonts w:ascii="Times New Roman" w:hAnsi="Times New Roman" w:cs="Times New Roman"/>
          <w:u w:val="single"/>
        </w:rPr>
        <w:t>safety only</w:t>
      </w:r>
      <w:r w:rsidRPr="006D2D19">
        <w:rPr>
          <w:rFonts w:ascii="Times New Roman" w:hAnsi="Times New Roman" w:cs="Times New Roman"/>
        </w:rPr>
        <w:t>;</w:t>
      </w:r>
    </w:p>
    <w:p w14:paraId="459DCD6A" w14:textId="77777777" w:rsidR="00854793" w:rsidRPr="006D2D19" w:rsidRDefault="00143C0A" w:rsidP="00854793">
      <w:pPr>
        <w:pStyle w:val="ListParagraph"/>
        <w:numPr>
          <w:ilvl w:val="1"/>
          <w:numId w:val="26"/>
        </w:numPr>
        <w:rPr>
          <w:rFonts w:ascii="Times New Roman" w:hAnsi="Times New Roman" w:cs="Times New Roman"/>
        </w:rPr>
      </w:pPr>
      <w:r w:rsidRPr="006D2D19">
        <w:rPr>
          <w:rFonts w:ascii="Times New Roman" w:hAnsi="Times New Roman" w:cs="Times New Roman"/>
        </w:rPr>
        <w:t xml:space="preserve">Primary </w:t>
      </w:r>
      <w:r w:rsidR="005A2C1B" w:rsidRPr="006D2D19">
        <w:rPr>
          <w:rFonts w:ascii="Times New Roman" w:hAnsi="Times New Roman" w:cs="Times New Roman"/>
        </w:rPr>
        <w:t xml:space="preserve">outcomes </w:t>
      </w:r>
      <w:r w:rsidR="0098656D" w:rsidRPr="006D2D19">
        <w:rPr>
          <w:rFonts w:ascii="Times New Roman" w:hAnsi="Times New Roman" w:cs="Times New Roman"/>
        </w:rPr>
        <w:t xml:space="preserve">are </w:t>
      </w:r>
      <w:r w:rsidRPr="006D2D19">
        <w:rPr>
          <w:rFonts w:ascii="Times New Roman" w:hAnsi="Times New Roman" w:cs="Times New Roman"/>
        </w:rPr>
        <w:t xml:space="preserve">measure of </w:t>
      </w:r>
      <w:r w:rsidRPr="006D2D19">
        <w:rPr>
          <w:rFonts w:ascii="Times New Roman" w:hAnsi="Times New Roman" w:cs="Times New Roman"/>
          <w:u w:val="single"/>
        </w:rPr>
        <w:t>feasibility</w:t>
      </w:r>
      <w:r w:rsidR="0098656D" w:rsidRPr="006D2D19">
        <w:rPr>
          <w:rFonts w:ascii="Times New Roman" w:hAnsi="Times New Roman" w:cs="Times New Roman"/>
          <w:u w:val="single"/>
        </w:rPr>
        <w:t xml:space="preserve"> only</w:t>
      </w:r>
      <w:r w:rsidRPr="006D2D19">
        <w:rPr>
          <w:rFonts w:ascii="Times New Roman" w:hAnsi="Times New Roman" w:cs="Times New Roman"/>
        </w:rPr>
        <w:t xml:space="preserve"> (</w:t>
      </w:r>
      <w:proofErr w:type="gramStart"/>
      <w:r w:rsidRPr="006D2D19">
        <w:rPr>
          <w:rFonts w:ascii="Times New Roman" w:hAnsi="Times New Roman" w:cs="Times New Roman"/>
        </w:rPr>
        <w:t>e.g.</w:t>
      </w:r>
      <w:proofErr w:type="gramEnd"/>
      <w:r w:rsidRPr="006D2D19">
        <w:rPr>
          <w:rFonts w:ascii="Times New Roman" w:hAnsi="Times New Roman" w:cs="Times New Roman"/>
        </w:rPr>
        <w:t xml:space="preserve"> MTD, pharmacodynamics, immunogenicity);</w:t>
      </w:r>
    </w:p>
    <w:p w14:paraId="1705CE80" w14:textId="6051C763" w:rsidR="00A55A15" w:rsidRPr="006D2D19" w:rsidRDefault="00AE5BA5" w:rsidP="00192DDE">
      <w:pPr>
        <w:pStyle w:val="ListParagraph"/>
        <w:numPr>
          <w:ilvl w:val="1"/>
          <w:numId w:val="26"/>
        </w:numPr>
        <w:rPr>
          <w:rFonts w:ascii="Times New Roman" w:hAnsi="Times New Roman" w:cs="Times New Roman"/>
        </w:rPr>
      </w:pPr>
      <w:r w:rsidRPr="006D2D19">
        <w:rPr>
          <w:rFonts w:ascii="Times New Roman" w:hAnsi="Times New Roman" w:cs="Times New Roman"/>
        </w:rPr>
        <w:t>Does not have</w:t>
      </w:r>
      <w:r w:rsidR="00992F5C" w:rsidRPr="006D2D19">
        <w:rPr>
          <w:rFonts w:ascii="Times New Roman" w:hAnsi="Times New Roman" w:cs="Times New Roman"/>
        </w:rPr>
        <w:t xml:space="preserve"> PFS </w:t>
      </w:r>
      <w:r w:rsidR="00CA165E" w:rsidRPr="006D2D19">
        <w:rPr>
          <w:rFonts w:ascii="Times New Roman" w:hAnsi="Times New Roman" w:cs="Times New Roman"/>
        </w:rPr>
        <w:t>(radiologic) as a registered outcome</w:t>
      </w:r>
    </w:p>
    <w:p w14:paraId="532504A3" w14:textId="77777777" w:rsidR="00854793" w:rsidRPr="006D2D19" w:rsidRDefault="00854793" w:rsidP="00A55A15">
      <w:pPr>
        <w:pStyle w:val="ListParagraph"/>
        <w:rPr>
          <w:rFonts w:ascii="Times New Roman" w:hAnsi="Times New Roman" w:cs="Times New Roman"/>
        </w:rPr>
      </w:pPr>
    </w:p>
    <w:p w14:paraId="3245B81E" w14:textId="4019AD37" w:rsidR="00854793" w:rsidRPr="006D2D19" w:rsidRDefault="00622290" w:rsidP="001B5EA7">
      <w:pPr>
        <w:pStyle w:val="ListParagraph"/>
        <w:numPr>
          <w:ilvl w:val="0"/>
          <w:numId w:val="26"/>
        </w:numPr>
        <w:rPr>
          <w:rFonts w:ascii="Times New Roman" w:hAnsi="Times New Roman" w:cs="Times New Roman"/>
        </w:rPr>
      </w:pPr>
      <w:r w:rsidRPr="006D2D19">
        <w:rPr>
          <w:rFonts w:ascii="Times New Roman" w:hAnsi="Times New Roman" w:cs="Times New Roman"/>
          <w:b/>
          <w:bCs/>
        </w:rPr>
        <w:t xml:space="preserve"> </w:t>
      </w:r>
      <w:r w:rsidR="00854793" w:rsidRPr="006D2D19">
        <w:rPr>
          <w:rFonts w:ascii="Times New Roman" w:hAnsi="Times New Roman" w:cs="Times New Roman"/>
          <w:b/>
          <w:bCs/>
        </w:rPr>
        <w:t>Judgement of investigators:</w:t>
      </w:r>
      <w:r w:rsidR="00854793" w:rsidRPr="006D2D19">
        <w:rPr>
          <w:rFonts w:ascii="Times New Roman" w:hAnsi="Times New Roman" w:cs="Times New Roman"/>
        </w:rPr>
        <w:t xml:space="preserve"> studies for which matching is going to be extremely complicated due to intervention/indication conditions</w:t>
      </w:r>
    </w:p>
    <w:p w14:paraId="2D33D6A4" w14:textId="77777777" w:rsidR="00143C0A" w:rsidRPr="006D2D19" w:rsidRDefault="00143C0A" w:rsidP="001B5EA7">
      <w:pPr>
        <w:pStyle w:val="ListParagraph"/>
        <w:ind w:left="0"/>
        <w:rPr>
          <w:rFonts w:ascii="Times New Roman" w:hAnsi="Times New Roman" w:cs="Times New Roman"/>
        </w:rPr>
      </w:pPr>
    </w:p>
    <w:p w14:paraId="38BE1BFC" w14:textId="09E876BC" w:rsidR="00143C0A" w:rsidRPr="00AE33DD" w:rsidRDefault="00143C0A" w:rsidP="00143C0A">
      <w:r w:rsidRPr="00AE33DD">
        <w:t xml:space="preserve">* </w:t>
      </w:r>
      <w:r w:rsidRPr="00AE33DD">
        <w:rPr>
          <w:b/>
          <w:bCs/>
        </w:rPr>
        <w:t>Adjuvant or neoadjuvant therapy:</w:t>
      </w:r>
      <w:r w:rsidRPr="00AE33DD">
        <w:t xml:space="preserve"> treatment that is secondary to the primary treatment modality, such as surgery or radiation, to lower the risk that the cancer will come back.</w:t>
      </w:r>
    </w:p>
    <w:p w14:paraId="7A97E869" w14:textId="5CC044C8" w:rsidR="00970F5F" w:rsidRPr="00AE33DD" w:rsidRDefault="00970F5F" w:rsidP="00970F5F">
      <w:r w:rsidRPr="00AE33DD">
        <w:t>**</w:t>
      </w:r>
      <w:r w:rsidRPr="00AE33DD">
        <w:rPr>
          <w:b/>
          <w:bCs/>
        </w:rPr>
        <w:t>Maintenance</w:t>
      </w:r>
      <w:r w:rsidR="00AE5BA5" w:rsidRPr="00AE33DD">
        <w:rPr>
          <w:b/>
          <w:bCs/>
        </w:rPr>
        <w:t xml:space="preserve"> (consolidation)</w:t>
      </w:r>
      <w:r w:rsidRPr="00AE33DD">
        <w:rPr>
          <w:b/>
          <w:bCs/>
        </w:rPr>
        <w:t xml:space="preserve"> therapy:</w:t>
      </w:r>
      <w:r w:rsidRPr="00AE33DD">
        <w:t xml:space="preserve"> treatment given to keep cancer from coming back after it has disappeared following initial therapy (</w:t>
      </w:r>
      <w:proofErr w:type="gramStart"/>
      <w:r w:rsidRPr="00AE33DD">
        <w:t>i.e.</w:t>
      </w:r>
      <w:proofErr w:type="gramEnd"/>
      <w:r w:rsidRPr="00AE33DD">
        <w:t xml:space="preserve"> to prevent a relapse).</w:t>
      </w:r>
    </w:p>
    <w:p w14:paraId="30BBF0DE" w14:textId="77777777" w:rsidR="00970F5F" w:rsidRPr="00AE33DD" w:rsidRDefault="00970F5F" w:rsidP="00970F5F">
      <w:r w:rsidRPr="00AE33DD">
        <w:t>s^ definitions from NCI dictionary / feedback from Murph</w:t>
      </w:r>
    </w:p>
    <w:p w14:paraId="085E6D6A" w14:textId="3C841046" w:rsidR="005A2C1B" w:rsidRPr="00AE33DD" w:rsidRDefault="005A2C1B"/>
    <w:p w14:paraId="35F240FF" w14:textId="77777777" w:rsidR="005A357E" w:rsidRPr="00AE33DD" w:rsidRDefault="005A357E" w:rsidP="00A60795">
      <w:pPr>
        <w:rPr>
          <w:b/>
          <w:bCs/>
        </w:rPr>
      </w:pPr>
    </w:p>
    <w:p w14:paraId="400274BE" w14:textId="61D81A3A" w:rsidR="005A357E" w:rsidRPr="00AE33DD" w:rsidRDefault="005A357E" w:rsidP="00A60795">
      <w:pPr>
        <w:rPr>
          <w:b/>
          <w:bCs/>
        </w:rPr>
      </w:pPr>
    </w:p>
    <w:p w14:paraId="3A7310D7" w14:textId="77777777" w:rsidR="00C14F56" w:rsidRPr="00AE33DD" w:rsidRDefault="00C14F56" w:rsidP="00A60795">
      <w:pPr>
        <w:rPr>
          <w:b/>
          <w:bCs/>
        </w:rPr>
      </w:pPr>
    </w:p>
    <w:p w14:paraId="2A5397BC" w14:textId="77777777" w:rsidR="005A357E" w:rsidRPr="00AE33DD" w:rsidRDefault="005A357E" w:rsidP="00A60795">
      <w:pPr>
        <w:rPr>
          <w:b/>
          <w:bCs/>
        </w:rPr>
      </w:pPr>
    </w:p>
    <w:p w14:paraId="28DDC4F9" w14:textId="5FAA7B93" w:rsidR="00BC35B8" w:rsidRPr="00AE33DD" w:rsidRDefault="00676693" w:rsidP="00A60795">
      <w:pPr>
        <w:rPr>
          <w:b/>
          <w:bCs/>
        </w:rPr>
      </w:pPr>
      <w:r w:rsidRPr="00AE33DD">
        <w:rPr>
          <w:b/>
          <w:bCs/>
        </w:rPr>
        <w:t xml:space="preserve">Potential Follow-up projects </w:t>
      </w:r>
    </w:p>
    <w:p w14:paraId="2B1DB285" w14:textId="2D5671C8" w:rsidR="00676693" w:rsidRPr="00AE33DD" w:rsidRDefault="00676693" w:rsidP="00A60795">
      <w:pPr>
        <w:rPr>
          <w:b/>
          <w:bCs/>
        </w:rPr>
      </w:pPr>
    </w:p>
    <w:p w14:paraId="6857DAD9" w14:textId="79AEDF63" w:rsidR="00676693" w:rsidRPr="006D2D19" w:rsidRDefault="00676693" w:rsidP="00676693">
      <w:pPr>
        <w:pStyle w:val="ListParagraph"/>
        <w:numPr>
          <w:ilvl w:val="0"/>
          <w:numId w:val="17"/>
        </w:numPr>
        <w:rPr>
          <w:rFonts w:ascii="Times New Roman" w:hAnsi="Times New Roman" w:cs="Times New Roman"/>
          <w:b/>
          <w:bCs/>
        </w:rPr>
      </w:pPr>
      <w:r w:rsidRPr="006D2D19">
        <w:rPr>
          <w:rFonts w:ascii="Times New Roman" w:hAnsi="Times New Roman" w:cs="Times New Roman"/>
          <w:b/>
          <w:bCs/>
        </w:rPr>
        <w:t xml:space="preserve">Efficacy regression </w:t>
      </w:r>
    </w:p>
    <w:p w14:paraId="44BCE0BC" w14:textId="7F3B6685" w:rsidR="00EC1A30" w:rsidRPr="006D2D19" w:rsidRDefault="00EC1A30" w:rsidP="00EC1A30">
      <w:pPr>
        <w:pStyle w:val="ListParagraph"/>
        <w:numPr>
          <w:ilvl w:val="1"/>
          <w:numId w:val="17"/>
        </w:numPr>
        <w:rPr>
          <w:rFonts w:ascii="Times New Roman" w:hAnsi="Times New Roman" w:cs="Times New Roman"/>
          <w:b/>
          <w:bCs/>
        </w:rPr>
      </w:pPr>
      <w:r w:rsidRPr="006D2D19">
        <w:rPr>
          <w:rFonts w:ascii="Times New Roman" w:hAnsi="Times New Roman" w:cs="Times New Roman"/>
        </w:rPr>
        <w:t xml:space="preserve">To explore relationship in efficacy effect sizes for stringently matched dyads with </w:t>
      </w:r>
      <w:r w:rsidR="005D51CF" w:rsidRPr="006D2D19">
        <w:rPr>
          <w:rFonts w:ascii="Times New Roman" w:hAnsi="Times New Roman" w:cs="Times New Roman"/>
        </w:rPr>
        <w:t>supportive earlier</w:t>
      </w:r>
      <w:r w:rsidR="00771776" w:rsidRPr="006D2D19">
        <w:rPr>
          <w:rFonts w:ascii="Times New Roman" w:hAnsi="Times New Roman" w:cs="Times New Roman"/>
        </w:rPr>
        <w:t xml:space="preserve"> phase </w:t>
      </w:r>
      <w:r w:rsidRPr="006D2D19">
        <w:rPr>
          <w:rFonts w:ascii="Times New Roman" w:hAnsi="Times New Roman" w:cs="Times New Roman"/>
        </w:rPr>
        <w:t>trials vs. permissive matched dyads</w:t>
      </w:r>
    </w:p>
    <w:p w14:paraId="644CB5FB" w14:textId="4953175F" w:rsidR="00EC1A30" w:rsidRPr="006D2D19" w:rsidRDefault="00EC1A30" w:rsidP="00EC1A30">
      <w:pPr>
        <w:pStyle w:val="ListParagraph"/>
        <w:numPr>
          <w:ilvl w:val="1"/>
          <w:numId w:val="17"/>
        </w:numPr>
        <w:rPr>
          <w:rFonts w:ascii="Times New Roman" w:hAnsi="Times New Roman" w:cs="Times New Roman"/>
        </w:rPr>
      </w:pPr>
      <w:r w:rsidRPr="006D2D19">
        <w:rPr>
          <w:rFonts w:ascii="Times New Roman" w:hAnsi="Times New Roman" w:cs="Times New Roman"/>
        </w:rPr>
        <w:t xml:space="preserve">For the matched dyads that we identify (stringent and permissive), we will assess the relationship between the two for a) HR of OS, b) HR of PFS, c) median OS of treatment arm, d) median PFS of treatment arm, e) ORR of treatment arm. We will note the instances when there are different comparators between the p2 and p3 trial. </w:t>
      </w:r>
    </w:p>
    <w:p w14:paraId="1EC5EAD8" w14:textId="59DC910D" w:rsidR="00EC1A30" w:rsidRPr="006D2D19" w:rsidRDefault="00EC1A30" w:rsidP="00EC1A30">
      <w:pPr>
        <w:pStyle w:val="ListParagraph"/>
        <w:numPr>
          <w:ilvl w:val="0"/>
          <w:numId w:val="17"/>
        </w:numPr>
        <w:rPr>
          <w:rFonts w:ascii="Times New Roman" w:hAnsi="Times New Roman" w:cs="Times New Roman"/>
          <w:b/>
          <w:bCs/>
        </w:rPr>
      </w:pPr>
      <w:r w:rsidRPr="006D2D19">
        <w:rPr>
          <w:rFonts w:ascii="Times New Roman" w:hAnsi="Times New Roman" w:cs="Times New Roman"/>
          <w:b/>
          <w:bCs/>
        </w:rPr>
        <w:t>Protocol Investigation</w:t>
      </w:r>
    </w:p>
    <w:p w14:paraId="305A233D" w14:textId="294ABF0A" w:rsidR="00EC1A30" w:rsidRPr="006D2D19" w:rsidRDefault="00EC1A30" w:rsidP="00EC1A30">
      <w:pPr>
        <w:pStyle w:val="ListParagraph"/>
        <w:numPr>
          <w:ilvl w:val="1"/>
          <w:numId w:val="17"/>
        </w:numPr>
        <w:rPr>
          <w:rFonts w:ascii="Times New Roman" w:hAnsi="Times New Roman" w:cs="Times New Roman"/>
          <w:b/>
          <w:bCs/>
        </w:rPr>
      </w:pPr>
      <w:r w:rsidRPr="006D2D19">
        <w:rPr>
          <w:rFonts w:ascii="Times New Roman" w:hAnsi="Times New Roman" w:cs="Times New Roman"/>
        </w:rPr>
        <w:t xml:space="preserve">When the protocols are available for phase 3 trials, we would investigate the proportion of phase 3 trials that have DSMBs and the stopping boundaries. We hypothesize that trials without prior positive evidence would be more likely to have a DSMB and would have more stringent stopping rules. </w:t>
      </w:r>
    </w:p>
    <w:p w14:paraId="284AD2B7" w14:textId="0217752C" w:rsidR="00EC1A30" w:rsidRPr="006D2D19" w:rsidRDefault="002D0E6E" w:rsidP="002D0E6E">
      <w:pPr>
        <w:pStyle w:val="ListParagraph"/>
        <w:numPr>
          <w:ilvl w:val="0"/>
          <w:numId w:val="17"/>
        </w:numPr>
        <w:rPr>
          <w:rFonts w:ascii="Times New Roman" w:hAnsi="Times New Roman" w:cs="Times New Roman"/>
          <w:b/>
          <w:bCs/>
        </w:rPr>
      </w:pPr>
      <w:r w:rsidRPr="006D2D19">
        <w:rPr>
          <w:rFonts w:ascii="Times New Roman" w:hAnsi="Times New Roman" w:cs="Times New Roman"/>
          <w:b/>
          <w:bCs/>
        </w:rPr>
        <w:t>Alzheimer’s Disease</w:t>
      </w:r>
      <w:r w:rsidR="00D06EAA" w:rsidRPr="006D2D19">
        <w:rPr>
          <w:rFonts w:ascii="Times New Roman" w:hAnsi="Times New Roman" w:cs="Times New Roman"/>
          <w:b/>
          <w:bCs/>
        </w:rPr>
        <w:t xml:space="preserve"> </w:t>
      </w:r>
    </w:p>
    <w:p w14:paraId="190C73A4" w14:textId="627B6BAB" w:rsidR="00EC1A30" w:rsidRPr="006D2D19" w:rsidRDefault="00EC1A30" w:rsidP="00EC1A30">
      <w:pPr>
        <w:pStyle w:val="ListParagraph"/>
        <w:numPr>
          <w:ilvl w:val="1"/>
          <w:numId w:val="17"/>
        </w:numPr>
        <w:rPr>
          <w:rFonts w:ascii="Times New Roman" w:hAnsi="Times New Roman" w:cs="Times New Roman"/>
          <w:b/>
          <w:bCs/>
        </w:rPr>
      </w:pPr>
      <w:r w:rsidRPr="006D2D19">
        <w:rPr>
          <w:rFonts w:ascii="Times New Roman" w:hAnsi="Times New Roman" w:cs="Times New Roman"/>
        </w:rPr>
        <w:t>See if the same trends appear in neurodegenerative diseases</w:t>
      </w:r>
    </w:p>
    <w:p w14:paraId="14969713" w14:textId="312FE7C4" w:rsidR="006B778F" w:rsidRPr="006D2D19" w:rsidRDefault="006B778F" w:rsidP="006B778F">
      <w:pPr>
        <w:pStyle w:val="ListParagraph"/>
        <w:numPr>
          <w:ilvl w:val="0"/>
          <w:numId w:val="17"/>
        </w:numPr>
        <w:rPr>
          <w:rFonts w:ascii="Times New Roman" w:hAnsi="Times New Roman" w:cs="Times New Roman"/>
          <w:b/>
          <w:bCs/>
        </w:rPr>
      </w:pPr>
      <w:r w:rsidRPr="006D2D19">
        <w:rPr>
          <w:rFonts w:ascii="Times New Roman" w:hAnsi="Times New Roman" w:cs="Times New Roman"/>
          <w:b/>
          <w:bCs/>
        </w:rPr>
        <w:t>Negative predictive value</w:t>
      </w:r>
    </w:p>
    <w:p w14:paraId="15DB295D" w14:textId="6B6FC026" w:rsidR="00E83E37" w:rsidRPr="006D2D19" w:rsidRDefault="00802D23" w:rsidP="006B778F">
      <w:pPr>
        <w:pStyle w:val="ListParagraph"/>
        <w:numPr>
          <w:ilvl w:val="0"/>
          <w:numId w:val="17"/>
        </w:numPr>
        <w:rPr>
          <w:rFonts w:ascii="Times New Roman" w:hAnsi="Times New Roman" w:cs="Times New Roman"/>
          <w:b/>
          <w:bCs/>
        </w:rPr>
      </w:pPr>
      <w:r w:rsidRPr="006D2D19">
        <w:rPr>
          <w:rFonts w:ascii="Times New Roman" w:hAnsi="Times New Roman" w:cs="Times New Roman"/>
          <w:b/>
          <w:bCs/>
        </w:rPr>
        <w:t>Looking at trajectories for pre-approval trials</w:t>
      </w:r>
    </w:p>
    <w:p w14:paraId="2DFC9E55" w14:textId="60780D78" w:rsidR="00802D23" w:rsidRPr="006D2D19" w:rsidRDefault="00802D23" w:rsidP="00802D23">
      <w:pPr>
        <w:pStyle w:val="ListParagraph"/>
        <w:numPr>
          <w:ilvl w:val="1"/>
          <w:numId w:val="17"/>
        </w:numPr>
        <w:rPr>
          <w:rFonts w:ascii="Times New Roman" w:hAnsi="Times New Roman" w:cs="Times New Roman"/>
        </w:rPr>
      </w:pPr>
      <w:r w:rsidRPr="006D2D19">
        <w:rPr>
          <w:rFonts w:ascii="Times New Roman" w:hAnsi="Times New Roman" w:cs="Times New Roman"/>
        </w:rPr>
        <w:t>Look at the fraction of trajectories where the</w:t>
      </w:r>
      <w:r w:rsidR="002D0D7B">
        <w:rPr>
          <w:rFonts w:ascii="Times New Roman" w:hAnsi="Times New Roman" w:cs="Times New Roman"/>
        </w:rPr>
        <w:t xml:space="preserve"> </w:t>
      </w:r>
      <w:r w:rsidR="00771776" w:rsidRPr="006D2D19">
        <w:rPr>
          <w:rFonts w:ascii="Times New Roman" w:hAnsi="Times New Roman" w:cs="Times New Roman"/>
        </w:rPr>
        <w:t xml:space="preserve">earlier phase </w:t>
      </w:r>
      <w:r w:rsidRPr="006D2D19">
        <w:rPr>
          <w:rFonts w:ascii="Times New Roman" w:hAnsi="Times New Roman" w:cs="Times New Roman"/>
        </w:rPr>
        <w:t>trial is skipped and how often do those trials advance to license vs. trajectories where the</w:t>
      </w:r>
      <w:r w:rsidR="002D0D7B">
        <w:rPr>
          <w:rFonts w:ascii="Times New Roman" w:hAnsi="Times New Roman" w:cs="Times New Roman"/>
        </w:rPr>
        <w:t xml:space="preserve"> </w:t>
      </w:r>
      <w:r w:rsidR="00771776" w:rsidRPr="006D2D19">
        <w:rPr>
          <w:rFonts w:ascii="Times New Roman" w:hAnsi="Times New Roman" w:cs="Times New Roman"/>
        </w:rPr>
        <w:t xml:space="preserve">earlier phase </w:t>
      </w:r>
      <w:r w:rsidRPr="006D2D19">
        <w:rPr>
          <w:rFonts w:ascii="Times New Roman" w:hAnsi="Times New Roman" w:cs="Times New Roman"/>
        </w:rPr>
        <w:t>is not skipped.</w:t>
      </w:r>
    </w:p>
    <w:p w14:paraId="53626E12" w14:textId="5F133922" w:rsidR="00854793" w:rsidRPr="006D2D19" w:rsidRDefault="00854793" w:rsidP="00854793">
      <w:pPr>
        <w:pStyle w:val="ListParagraph"/>
        <w:numPr>
          <w:ilvl w:val="0"/>
          <w:numId w:val="17"/>
        </w:numPr>
        <w:rPr>
          <w:rFonts w:ascii="Times New Roman" w:hAnsi="Times New Roman" w:cs="Times New Roman"/>
          <w:b/>
          <w:bCs/>
        </w:rPr>
      </w:pPr>
      <w:r w:rsidRPr="006D2D19">
        <w:rPr>
          <w:rFonts w:ascii="Times New Roman" w:hAnsi="Times New Roman" w:cs="Times New Roman"/>
          <w:b/>
          <w:bCs/>
        </w:rPr>
        <w:t xml:space="preserve">Redundancy </w:t>
      </w:r>
    </w:p>
    <w:p w14:paraId="7F83A96F" w14:textId="70DD7E2B" w:rsidR="00854793" w:rsidRPr="006D2D19" w:rsidRDefault="00854793" w:rsidP="00854793">
      <w:pPr>
        <w:pStyle w:val="ListParagraph"/>
        <w:numPr>
          <w:ilvl w:val="0"/>
          <w:numId w:val="17"/>
        </w:numPr>
        <w:rPr>
          <w:rFonts w:ascii="Times New Roman" w:hAnsi="Times New Roman" w:cs="Times New Roman"/>
          <w:b/>
          <w:bCs/>
        </w:rPr>
      </w:pPr>
      <w:r w:rsidRPr="006D2D19">
        <w:rPr>
          <w:rFonts w:ascii="Times New Roman" w:hAnsi="Times New Roman" w:cs="Times New Roman"/>
          <w:b/>
          <w:bCs/>
        </w:rPr>
        <w:t xml:space="preserve">Looking at evidence that their protocols cite </w:t>
      </w:r>
    </w:p>
    <w:p w14:paraId="7C3E23AA" w14:textId="77777777" w:rsidR="00854793" w:rsidRPr="006D2D19" w:rsidRDefault="00854793" w:rsidP="001B5EA7">
      <w:pPr>
        <w:pStyle w:val="ListParagraph"/>
        <w:rPr>
          <w:rFonts w:ascii="Times New Roman" w:hAnsi="Times New Roman" w:cs="Times New Roman"/>
        </w:rPr>
      </w:pPr>
    </w:p>
    <w:p w14:paraId="4B6BA5DD" w14:textId="1BD2749C" w:rsidR="009609CD" w:rsidRPr="00AE33DD" w:rsidRDefault="009609CD" w:rsidP="00802D23">
      <w:pPr>
        <w:ind w:left="1080"/>
        <w:rPr>
          <w:b/>
          <w:bCs/>
        </w:rPr>
      </w:pPr>
    </w:p>
    <w:p w14:paraId="73D053F1" w14:textId="1A314B80" w:rsidR="002D549F" w:rsidRPr="00AE33DD" w:rsidRDefault="002D549F" w:rsidP="00802D23">
      <w:pPr>
        <w:ind w:left="1080"/>
        <w:rPr>
          <w:b/>
          <w:bCs/>
        </w:rPr>
      </w:pPr>
    </w:p>
    <w:p w14:paraId="702A2638" w14:textId="7A92AD63" w:rsidR="002D549F" w:rsidRPr="00AE33DD" w:rsidRDefault="002D549F" w:rsidP="00802D23">
      <w:pPr>
        <w:ind w:left="1080"/>
        <w:rPr>
          <w:b/>
          <w:bCs/>
        </w:rPr>
      </w:pPr>
    </w:p>
    <w:p w14:paraId="6812AE31" w14:textId="2FB17820" w:rsidR="009248C2" w:rsidRPr="00AE33DD" w:rsidRDefault="009248C2" w:rsidP="00802D23">
      <w:pPr>
        <w:ind w:left="1080"/>
        <w:rPr>
          <w:b/>
          <w:bCs/>
        </w:rPr>
      </w:pPr>
    </w:p>
    <w:p w14:paraId="465A33CC" w14:textId="0D820097" w:rsidR="009248C2" w:rsidRPr="00AE33DD" w:rsidRDefault="009248C2" w:rsidP="00802D23">
      <w:pPr>
        <w:ind w:left="1080"/>
        <w:rPr>
          <w:b/>
          <w:bCs/>
        </w:rPr>
      </w:pPr>
    </w:p>
    <w:p w14:paraId="4F5D4E69" w14:textId="4995FCC4" w:rsidR="009248C2" w:rsidRPr="00AE33DD" w:rsidRDefault="009248C2" w:rsidP="00802D23">
      <w:pPr>
        <w:ind w:left="1080"/>
        <w:rPr>
          <w:b/>
          <w:bCs/>
        </w:rPr>
      </w:pPr>
    </w:p>
    <w:p w14:paraId="1A0ED741" w14:textId="4664893E" w:rsidR="009248C2" w:rsidRPr="00AE33DD" w:rsidRDefault="009248C2" w:rsidP="00802D23">
      <w:pPr>
        <w:ind w:left="1080"/>
        <w:rPr>
          <w:b/>
          <w:bCs/>
        </w:rPr>
      </w:pPr>
    </w:p>
    <w:p w14:paraId="19F1E4F2" w14:textId="6FE8CE16" w:rsidR="009248C2" w:rsidRPr="00AE33DD" w:rsidRDefault="009248C2" w:rsidP="00802D23">
      <w:pPr>
        <w:ind w:left="1080"/>
        <w:rPr>
          <w:b/>
          <w:bCs/>
        </w:rPr>
      </w:pPr>
    </w:p>
    <w:p w14:paraId="51370858" w14:textId="77777777" w:rsidR="009248C2" w:rsidRPr="00AE33DD" w:rsidRDefault="009248C2" w:rsidP="00802D23">
      <w:pPr>
        <w:ind w:left="1080"/>
        <w:rPr>
          <w:b/>
          <w:bCs/>
        </w:rPr>
      </w:pPr>
    </w:p>
    <w:p w14:paraId="079B536D" w14:textId="77777777" w:rsidR="002D549F" w:rsidRPr="00AE33DD" w:rsidRDefault="002D549F" w:rsidP="00802D23">
      <w:pPr>
        <w:ind w:left="1080"/>
        <w:rPr>
          <w:b/>
          <w:bCs/>
        </w:rPr>
      </w:pPr>
    </w:p>
    <w:p w14:paraId="639F8C68" w14:textId="7ADA5A3A" w:rsidR="009609CD" w:rsidRPr="00AE33DD" w:rsidRDefault="009609CD"/>
    <w:p w14:paraId="25C46B38" w14:textId="7B51F877" w:rsidR="009609CD" w:rsidRPr="00AE33DD" w:rsidRDefault="009609CD"/>
    <w:p w14:paraId="12B5E51E" w14:textId="1E187FCA" w:rsidR="009609CD" w:rsidRDefault="009609CD"/>
    <w:p w14:paraId="2CEB21DB" w14:textId="537E8E3F" w:rsidR="006D2D19" w:rsidRDefault="006D2D19"/>
    <w:p w14:paraId="3923EFDD" w14:textId="32B5B71F" w:rsidR="006D2D19" w:rsidRDefault="006D2D19"/>
    <w:p w14:paraId="003EDED5" w14:textId="77777777" w:rsidR="006D2D19" w:rsidRPr="00AE33DD" w:rsidRDefault="006D2D19"/>
    <w:p w14:paraId="57400229" w14:textId="4D9FD043" w:rsidR="009609CD" w:rsidRPr="00AE33DD" w:rsidRDefault="009609CD"/>
    <w:p w14:paraId="07056D5D" w14:textId="7707D862" w:rsidR="009609CD" w:rsidRPr="00AE33DD" w:rsidRDefault="009609CD"/>
    <w:p w14:paraId="03050D22" w14:textId="52293B02" w:rsidR="005A357E" w:rsidRPr="00AE33DD" w:rsidRDefault="005A357E"/>
    <w:p w14:paraId="12C99BDD" w14:textId="77777777" w:rsidR="005A357E" w:rsidRPr="00AE33DD" w:rsidRDefault="005A357E"/>
    <w:p w14:paraId="442FB99F" w14:textId="77777777" w:rsidR="009248C2" w:rsidRPr="00AE33DD" w:rsidRDefault="009248C2"/>
    <w:p w14:paraId="7148CC75" w14:textId="755D29AD" w:rsidR="009609CD" w:rsidRPr="00AE33DD" w:rsidRDefault="009609CD">
      <w:r w:rsidRPr="00AE33DD">
        <w:lastRenderedPageBreak/>
        <w:t>Table</w:t>
      </w:r>
      <w:r w:rsidR="00691C01" w:rsidRPr="00AE33DD">
        <w:t>s</w:t>
      </w:r>
      <w:r w:rsidRPr="00AE33DD">
        <w:t xml:space="preserve"> of possible outcomes</w:t>
      </w:r>
      <w:r w:rsidR="00D16E75" w:rsidRPr="00AE33DD">
        <w:t xml:space="preserve"> to our primary analysis #2</w:t>
      </w:r>
      <w:r w:rsidRPr="00AE33DD">
        <w:t xml:space="preserve"> and possible interpretations: </w:t>
      </w:r>
    </w:p>
    <w:p w14:paraId="456B92D9" w14:textId="45A3BA6E" w:rsidR="006715DE" w:rsidRPr="00AE33DD" w:rsidRDefault="006715DE"/>
    <w:p w14:paraId="3533ED7F" w14:textId="11F92DBF" w:rsidR="00E86A33" w:rsidRPr="00AE33DD" w:rsidRDefault="00E86A33">
      <w:r w:rsidRPr="00AE33DD">
        <w:t>Efficacy</w:t>
      </w:r>
    </w:p>
    <w:tbl>
      <w:tblPr>
        <w:tblStyle w:val="TableGrid"/>
        <w:tblW w:w="0" w:type="auto"/>
        <w:tblLook w:val="04A0" w:firstRow="1" w:lastRow="0" w:firstColumn="1" w:lastColumn="0" w:noHBand="0" w:noVBand="1"/>
      </w:tblPr>
      <w:tblGrid>
        <w:gridCol w:w="3234"/>
        <w:gridCol w:w="3080"/>
        <w:gridCol w:w="2316"/>
      </w:tblGrid>
      <w:tr w:rsidR="00691C01" w:rsidRPr="00AE33DD" w14:paraId="2EF15C5D" w14:textId="509D6202" w:rsidTr="00691C01">
        <w:tc>
          <w:tcPr>
            <w:tcW w:w="3234" w:type="dxa"/>
          </w:tcPr>
          <w:p w14:paraId="2750A77F" w14:textId="5FE14AD3" w:rsidR="00691C01" w:rsidRPr="00AE33DD" w:rsidRDefault="00691C01">
            <w:pPr>
              <w:rPr>
                <w:sz w:val="18"/>
                <w:szCs w:val="18"/>
              </w:rPr>
            </w:pPr>
            <w:r w:rsidRPr="00AE33DD">
              <w:rPr>
                <w:sz w:val="18"/>
                <w:szCs w:val="18"/>
              </w:rPr>
              <w:t>HR possible outcomes</w:t>
            </w:r>
          </w:p>
        </w:tc>
        <w:tc>
          <w:tcPr>
            <w:tcW w:w="3080" w:type="dxa"/>
          </w:tcPr>
          <w:p w14:paraId="5C366C9B" w14:textId="2BBFBBFD" w:rsidR="00691C01" w:rsidRPr="00AE33DD" w:rsidRDefault="00691C01">
            <w:pPr>
              <w:rPr>
                <w:sz w:val="18"/>
                <w:szCs w:val="18"/>
              </w:rPr>
            </w:pPr>
            <w:r w:rsidRPr="00AE33DD">
              <w:rPr>
                <w:sz w:val="18"/>
                <w:szCs w:val="18"/>
              </w:rPr>
              <w:t>Interpretations</w:t>
            </w:r>
          </w:p>
        </w:tc>
        <w:tc>
          <w:tcPr>
            <w:tcW w:w="2316" w:type="dxa"/>
          </w:tcPr>
          <w:p w14:paraId="40C5BE3E" w14:textId="703F51A0" w:rsidR="00691C01" w:rsidRPr="00AE33DD" w:rsidRDefault="00691C01">
            <w:pPr>
              <w:rPr>
                <w:sz w:val="18"/>
                <w:szCs w:val="18"/>
              </w:rPr>
            </w:pPr>
            <w:r w:rsidRPr="00AE33DD">
              <w:rPr>
                <w:sz w:val="18"/>
                <w:szCs w:val="18"/>
              </w:rPr>
              <w:t>Further evidence from secondaries</w:t>
            </w:r>
          </w:p>
        </w:tc>
      </w:tr>
      <w:tr w:rsidR="007E2EB2" w:rsidRPr="00AE33DD" w14:paraId="386A8D65" w14:textId="7D20305A" w:rsidTr="00967829">
        <w:trPr>
          <w:trHeight w:val="1571"/>
        </w:trPr>
        <w:tc>
          <w:tcPr>
            <w:tcW w:w="3234" w:type="dxa"/>
          </w:tcPr>
          <w:p w14:paraId="7C711E65" w14:textId="048223ED" w:rsidR="007E2EB2" w:rsidRPr="00AE33DD" w:rsidRDefault="007E2EB2" w:rsidP="007E2EB2">
            <w:pPr>
              <w:rPr>
                <w:sz w:val="18"/>
                <w:szCs w:val="18"/>
              </w:rPr>
            </w:pPr>
            <w:r w:rsidRPr="00AE33DD">
              <w:rPr>
                <w:sz w:val="18"/>
                <w:szCs w:val="18"/>
              </w:rPr>
              <w:t>Significantly better efficacy outcomes when trial is supported</w:t>
            </w:r>
          </w:p>
        </w:tc>
        <w:tc>
          <w:tcPr>
            <w:tcW w:w="3080" w:type="dxa"/>
          </w:tcPr>
          <w:p w14:paraId="1AA7F4E4" w14:textId="646F6171" w:rsidR="007E2EB2" w:rsidRPr="00AE33DD" w:rsidRDefault="007E2EB2" w:rsidP="007E2EB2">
            <w:pPr>
              <w:rPr>
                <w:sz w:val="18"/>
                <w:szCs w:val="18"/>
              </w:rPr>
            </w:pPr>
            <w:r w:rsidRPr="00AE33DD">
              <w:rPr>
                <w:sz w:val="18"/>
                <w:szCs w:val="18"/>
              </w:rPr>
              <w:t>Trials that are launched without prior evidence show worse efficacy outcomes-need to watch out for launching phase 3s without phase 2s</w:t>
            </w:r>
            <w:r w:rsidR="00CE6452" w:rsidRPr="00AE33DD">
              <w:rPr>
                <w:sz w:val="18"/>
                <w:szCs w:val="18"/>
              </w:rPr>
              <w:t xml:space="preserve">. </w:t>
            </w:r>
          </w:p>
        </w:tc>
        <w:tc>
          <w:tcPr>
            <w:tcW w:w="2316" w:type="dxa"/>
          </w:tcPr>
          <w:p w14:paraId="7365F5B6" w14:textId="43BD67DF" w:rsidR="007E2EB2" w:rsidRPr="006D2D19" w:rsidRDefault="007E2EB2" w:rsidP="007E2EB2">
            <w:pPr>
              <w:pStyle w:val="CommentText"/>
              <w:rPr>
                <w:rFonts w:ascii="Times New Roman" w:hAnsi="Times New Roman" w:cs="Times New Roman"/>
                <w:sz w:val="18"/>
                <w:szCs w:val="18"/>
              </w:rPr>
            </w:pPr>
            <w:r w:rsidRPr="006D2D19">
              <w:rPr>
                <w:rFonts w:ascii="Times New Roman" w:hAnsi="Times New Roman" w:cs="Times New Roman"/>
                <w:sz w:val="18"/>
                <w:szCs w:val="18"/>
              </w:rPr>
              <w:t>Secondary #3 would find what people are using now to determine when it is ok to skip-not working</w:t>
            </w:r>
            <w:r w:rsidR="00CE6452" w:rsidRPr="006D2D19">
              <w:rPr>
                <w:rFonts w:ascii="Times New Roman" w:hAnsi="Times New Roman" w:cs="Times New Roman"/>
                <w:sz w:val="18"/>
                <w:szCs w:val="18"/>
              </w:rPr>
              <w:t>.</w:t>
            </w:r>
          </w:p>
          <w:p w14:paraId="56EBF91C" w14:textId="48D2D7D5" w:rsidR="007E2EB2" w:rsidRPr="00AE33DD" w:rsidRDefault="007E2EB2" w:rsidP="007E2EB2">
            <w:pPr>
              <w:rPr>
                <w:sz w:val="18"/>
                <w:szCs w:val="18"/>
              </w:rPr>
            </w:pPr>
            <w:r w:rsidRPr="00AE33DD">
              <w:rPr>
                <w:sz w:val="18"/>
                <w:szCs w:val="18"/>
              </w:rPr>
              <w:tab/>
            </w:r>
          </w:p>
        </w:tc>
      </w:tr>
      <w:tr w:rsidR="007E2EB2" w:rsidRPr="00AE33DD" w14:paraId="1C771523" w14:textId="35C0904C" w:rsidTr="00691C01">
        <w:tc>
          <w:tcPr>
            <w:tcW w:w="3234" w:type="dxa"/>
          </w:tcPr>
          <w:p w14:paraId="6ABF28DE" w14:textId="7F7D4B6C" w:rsidR="007E2EB2" w:rsidRPr="00AE33DD" w:rsidRDefault="007E2EB2" w:rsidP="007E2EB2">
            <w:pPr>
              <w:rPr>
                <w:sz w:val="18"/>
                <w:szCs w:val="18"/>
              </w:rPr>
            </w:pPr>
            <w:r w:rsidRPr="00AE33DD">
              <w:rPr>
                <w:sz w:val="18"/>
                <w:szCs w:val="18"/>
              </w:rPr>
              <w:t>Significantly better efficacy outcomes when trial is unsupported</w:t>
            </w:r>
          </w:p>
        </w:tc>
        <w:tc>
          <w:tcPr>
            <w:tcW w:w="3080" w:type="dxa"/>
          </w:tcPr>
          <w:p w14:paraId="1D794C29" w14:textId="4136082F" w:rsidR="007E2EB2" w:rsidRPr="00AE33DD" w:rsidRDefault="00771776" w:rsidP="007E2EB2">
            <w:pPr>
              <w:rPr>
                <w:sz w:val="18"/>
                <w:szCs w:val="18"/>
              </w:rPr>
            </w:pPr>
            <w:r w:rsidRPr="00AE33DD">
              <w:rPr>
                <w:sz w:val="18"/>
                <w:szCs w:val="18"/>
              </w:rPr>
              <w:t xml:space="preserve"> earlier phase </w:t>
            </w:r>
            <w:r w:rsidR="007E2EB2" w:rsidRPr="00AE33DD">
              <w:rPr>
                <w:sz w:val="18"/>
                <w:szCs w:val="18"/>
              </w:rPr>
              <w:t>is only skipped when the</w:t>
            </w:r>
            <w:r w:rsidR="00A84CCB" w:rsidRPr="00AE33DD">
              <w:rPr>
                <w:sz w:val="18"/>
                <w:szCs w:val="18"/>
              </w:rPr>
              <w:t>re</w:t>
            </w:r>
            <w:r w:rsidR="007E2EB2" w:rsidRPr="00AE33DD">
              <w:rPr>
                <w:sz w:val="18"/>
                <w:szCs w:val="18"/>
              </w:rPr>
              <w:t xml:space="preserve"> </w:t>
            </w:r>
            <w:r w:rsidR="00A84CCB" w:rsidRPr="00AE33DD">
              <w:rPr>
                <w:sz w:val="18"/>
                <w:szCs w:val="18"/>
              </w:rPr>
              <w:t>is excellent mechanistic evidence supporting the drug’s effect. Or, companies somehow use easier comparators when they skip.</w:t>
            </w:r>
          </w:p>
          <w:p w14:paraId="428FA9EF" w14:textId="090B9C56" w:rsidR="00A84CCB" w:rsidRPr="00AE33DD" w:rsidRDefault="00A84CCB" w:rsidP="007E2EB2">
            <w:pPr>
              <w:rPr>
                <w:sz w:val="18"/>
                <w:szCs w:val="18"/>
              </w:rPr>
            </w:pPr>
          </w:p>
        </w:tc>
        <w:tc>
          <w:tcPr>
            <w:tcW w:w="2316" w:type="dxa"/>
          </w:tcPr>
          <w:p w14:paraId="5049A0AF" w14:textId="1394467D" w:rsidR="007E2EB2" w:rsidRPr="006D2D19" w:rsidRDefault="007E2EB2" w:rsidP="007E2EB2">
            <w:pPr>
              <w:pStyle w:val="CommentText"/>
              <w:rPr>
                <w:rFonts w:ascii="Times New Roman" w:hAnsi="Times New Roman" w:cs="Times New Roman"/>
                <w:sz w:val="18"/>
                <w:szCs w:val="18"/>
              </w:rPr>
            </w:pPr>
            <w:r w:rsidRPr="006D2D19">
              <w:rPr>
                <w:rFonts w:ascii="Times New Roman" w:hAnsi="Times New Roman" w:cs="Times New Roman"/>
                <w:sz w:val="18"/>
                <w:szCs w:val="18"/>
              </w:rPr>
              <w:t>Secondary #3 would find some of these factors used in the decision process</w:t>
            </w:r>
            <w:r w:rsidR="00A84CCB" w:rsidRPr="006D2D19">
              <w:rPr>
                <w:rFonts w:ascii="Times New Roman" w:hAnsi="Times New Roman" w:cs="Times New Roman"/>
                <w:sz w:val="18"/>
                <w:szCs w:val="18"/>
              </w:rPr>
              <w:t>. If we find this, we should assess whether comparator arm is recommended for the indication in clinical practice guidelines</w:t>
            </w:r>
            <w:r w:rsidR="00046F52" w:rsidRPr="006D2D19">
              <w:rPr>
                <w:rFonts w:ascii="Times New Roman" w:hAnsi="Times New Roman" w:cs="Times New Roman"/>
                <w:sz w:val="18"/>
                <w:szCs w:val="18"/>
              </w:rPr>
              <w:t xml:space="preserve"> (</w:t>
            </w:r>
            <w:proofErr w:type="gramStart"/>
            <w:r w:rsidR="00046F52" w:rsidRPr="006D2D19">
              <w:rPr>
                <w:rFonts w:ascii="Times New Roman" w:hAnsi="Times New Roman" w:cs="Times New Roman"/>
                <w:sz w:val="18"/>
                <w:szCs w:val="18"/>
              </w:rPr>
              <w:t>e.g.</w:t>
            </w:r>
            <w:proofErr w:type="gramEnd"/>
            <w:r w:rsidR="00046F52" w:rsidRPr="006D2D19">
              <w:rPr>
                <w:rFonts w:ascii="Times New Roman" w:hAnsi="Times New Roman" w:cs="Times New Roman"/>
                <w:sz w:val="18"/>
                <w:szCs w:val="18"/>
              </w:rPr>
              <w:t xml:space="preserve"> NCCN)</w:t>
            </w:r>
            <w:r w:rsidR="00A84CCB" w:rsidRPr="006D2D19">
              <w:rPr>
                <w:rFonts w:ascii="Times New Roman" w:hAnsi="Times New Roman" w:cs="Times New Roman"/>
                <w:sz w:val="18"/>
                <w:szCs w:val="18"/>
              </w:rPr>
              <w:t xml:space="preserve"> with equal frequency in both supported and unsupported group.</w:t>
            </w:r>
          </w:p>
          <w:p w14:paraId="376C8761" w14:textId="0870599F" w:rsidR="007E2EB2" w:rsidRPr="006D2D19" w:rsidRDefault="007E2EB2" w:rsidP="007E2EB2">
            <w:pPr>
              <w:pStyle w:val="CommentText"/>
              <w:rPr>
                <w:rFonts w:ascii="Times New Roman" w:hAnsi="Times New Roman" w:cs="Times New Roman"/>
                <w:sz w:val="18"/>
                <w:szCs w:val="18"/>
              </w:rPr>
            </w:pPr>
          </w:p>
        </w:tc>
      </w:tr>
      <w:tr w:rsidR="007E2EB2" w:rsidRPr="00AE33DD" w14:paraId="3A9E38B9" w14:textId="599270EC" w:rsidTr="00691C01">
        <w:tc>
          <w:tcPr>
            <w:tcW w:w="3234" w:type="dxa"/>
          </w:tcPr>
          <w:p w14:paraId="1F7294FE" w14:textId="40620302" w:rsidR="007E2EB2" w:rsidRPr="00AE33DD" w:rsidRDefault="007E2EB2" w:rsidP="007E2EB2">
            <w:pPr>
              <w:rPr>
                <w:sz w:val="18"/>
                <w:szCs w:val="18"/>
              </w:rPr>
            </w:pPr>
            <w:r w:rsidRPr="00AE33DD">
              <w:rPr>
                <w:sz w:val="18"/>
                <w:szCs w:val="18"/>
              </w:rPr>
              <w:t>Insignificant difference in efficacy outcomes when trial is supported or not</w:t>
            </w:r>
          </w:p>
        </w:tc>
        <w:tc>
          <w:tcPr>
            <w:tcW w:w="3080" w:type="dxa"/>
          </w:tcPr>
          <w:p w14:paraId="728D82D3" w14:textId="1E6D8B9B" w:rsidR="007E2EB2" w:rsidRPr="00AE33DD" w:rsidRDefault="007E2EB2" w:rsidP="007E2EB2">
            <w:pPr>
              <w:rPr>
                <w:sz w:val="18"/>
                <w:szCs w:val="18"/>
              </w:rPr>
            </w:pPr>
            <w:r w:rsidRPr="00AE33DD">
              <w:rPr>
                <w:sz w:val="18"/>
                <w:szCs w:val="18"/>
              </w:rPr>
              <w:t xml:space="preserve">Research community </w:t>
            </w:r>
            <w:proofErr w:type="gramStart"/>
            <w:r w:rsidRPr="00AE33DD">
              <w:rPr>
                <w:sz w:val="18"/>
                <w:szCs w:val="18"/>
              </w:rPr>
              <w:t>is able to</w:t>
            </w:r>
            <w:proofErr w:type="gramEnd"/>
            <w:r w:rsidRPr="00AE33DD">
              <w:rPr>
                <w:sz w:val="18"/>
                <w:szCs w:val="18"/>
              </w:rPr>
              <w:t xml:space="preserve"> judge when it is necessary to have a positive</w:t>
            </w:r>
            <w:r w:rsidR="002D0D7B">
              <w:rPr>
                <w:sz w:val="18"/>
                <w:szCs w:val="18"/>
              </w:rPr>
              <w:t xml:space="preserve"> </w:t>
            </w:r>
            <w:r w:rsidR="00771776" w:rsidRPr="00AE33DD">
              <w:rPr>
                <w:sz w:val="18"/>
                <w:szCs w:val="18"/>
              </w:rPr>
              <w:t xml:space="preserve">earlier phase </w:t>
            </w:r>
            <w:r w:rsidRPr="00AE33DD">
              <w:rPr>
                <w:sz w:val="18"/>
                <w:szCs w:val="18"/>
              </w:rPr>
              <w:t>trial before launching a phase 3 trial. Good measures in place to evaluate it</w:t>
            </w:r>
            <w:r w:rsidR="00CE6452" w:rsidRPr="00AE33DD">
              <w:rPr>
                <w:sz w:val="18"/>
                <w:szCs w:val="18"/>
              </w:rPr>
              <w:t xml:space="preserve">. </w:t>
            </w:r>
          </w:p>
          <w:p w14:paraId="09CA8D5F" w14:textId="07696D29" w:rsidR="00CE6452" w:rsidRPr="00AE33DD" w:rsidRDefault="00CE6452" w:rsidP="007E2EB2">
            <w:pPr>
              <w:rPr>
                <w:sz w:val="18"/>
                <w:szCs w:val="18"/>
              </w:rPr>
            </w:pPr>
          </w:p>
        </w:tc>
        <w:tc>
          <w:tcPr>
            <w:tcW w:w="2316" w:type="dxa"/>
          </w:tcPr>
          <w:p w14:paraId="2EA1638F" w14:textId="77777777" w:rsidR="007E2EB2" w:rsidRPr="006D2D19" w:rsidRDefault="007E2EB2" w:rsidP="007E2EB2">
            <w:pPr>
              <w:pStyle w:val="CommentText"/>
              <w:rPr>
                <w:rFonts w:ascii="Times New Roman" w:hAnsi="Times New Roman" w:cs="Times New Roman"/>
                <w:sz w:val="18"/>
                <w:szCs w:val="18"/>
              </w:rPr>
            </w:pPr>
            <w:r w:rsidRPr="006D2D19">
              <w:rPr>
                <w:rFonts w:ascii="Times New Roman" w:hAnsi="Times New Roman" w:cs="Times New Roman"/>
                <w:sz w:val="18"/>
                <w:szCs w:val="18"/>
              </w:rPr>
              <w:t>Secondary #3 would find some of these factors used in decision process</w:t>
            </w:r>
          </w:p>
          <w:p w14:paraId="62030205" w14:textId="77777777" w:rsidR="007E2EB2" w:rsidRPr="00AE33DD" w:rsidRDefault="007E2EB2" w:rsidP="007E2EB2">
            <w:pPr>
              <w:rPr>
                <w:sz w:val="18"/>
                <w:szCs w:val="18"/>
              </w:rPr>
            </w:pPr>
          </w:p>
        </w:tc>
      </w:tr>
    </w:tbl>
    <w:p w14:paraId="5D0063E3" w14:textId="1A557D45" w:rsidR="00691C01" w:rsidRPr="00AE33DD" w:rsidRDefault="00691C01"/>
    <w:p w14:paraId="5CB38EBD" w14:textId="230F5A05" w:rsidR="00691C01" w:rsidRPr="00AE33DD" w:rsidRDefault="00E86A33">
      <w:r w:rsidRPr="00AE33DD">
        <w:t>Safety</w:t>
      </w:r>
    </w:p>
    <w:tbl>
      <w:tblPr>
        <w:tblStyle w:val="TableGrid"/>
        <w:tblW w:w="0" w:type="auto"/>
        <w:tblLook w:val="04A0" w:firstRow="1" w:lastRow="0" w:firstColumn="1" w:lastColumn="0" w:noHBand="0" w:noVBand="1"/>
      </w:tblPr>
      <w:tblGrid>
        <w:gridCol w:w="3042"/>
        <w:gridCol w:w="3153"/>
        <w:gridCol w:w="2435"/>
      </w:tblGrid>
      <w:tr w:rsidR="00691C01" w:rsidRPr="00AE33DD" w14:paraId="2799B82F" w14:textId="54D3902C" w:rsidTr="00691C01">
        <w:tc>
          <w:tcPr>
            <w:tcW w:w="3042" w:type="dxa"/>
          </w:tcPr>
          <w:p w14:paraId="68C12C5E" w14:textId="38EB383C" w:rsidR="00691C01" w:rsidRPr="00AE33DD" w:rsidRDefault="00691C01">
            <w:pPr>
              <w:rPr>
                <w:sz w:val="18"/>
                <w:szCs w:val="18"/>
              </w:rPr>
            </w:pPr>
            <w:r w:rsidRPr="00AE33DD">
              <w:rPr>
                <w:sz w:val="18"/>
                <w:szCs w:val="18"/>
              </w:rPr>
              <w:t>RR possible outcomes</w:t>
            </w:r>
          </w:p>
        </w:tc>
        <w:tc>
          <w:tcPr>
            <w:tcW w:w="3153" w:type="dxa"/>
          </w:tcPr>
          <w:p w14:paraId="55CFFFEB" w14:textId="2CF13639" w:rsidR="00691C01" w:rsidRPr="00AE33DD" w:rsidRDefault="00691C01">
            <w:pPr>
              <w:rPr>
                <w:sz w:val="18"/>
                <w:szCs w:val="18"/>
              </w:rPr>
            </w:pPr>
            <w:r w:rsidRPr="00AE33DD">
              <w:rPr>
                <w:sz w:val="18"/>
                <w:szCs w:val="18"/>
              </w:rPr>
              <w:t xml:space="preserve">Interpretations </w:t>
            </w:r>
          </w:p>
        </w:tc>
        <w:tc>
          <w:tcPr>
            <w:tcW w:w="2435" w:type="dxa"/>
          </w:tcPr>
          <w:p w14:paraId="534EBE27" w14:textId="67BB2EF9" w:rsidR="00691C01" w:rsidRPr="00AE33DD" w:rsidRDefault="00691C01">
            <w:pPr>
              <w:rPr>
                <w:sz w:val="18"/>
                <w:szCs w:val="18"/>
              </w:rPr>
            </w:pPr>
            <w:r w:rsidRPr="00AE33DD">
              <w:rPr>
                <w:sz w:val="18"/>
                <w:szCs w:val="18"/>
              </w:rPr>
              <w:t>Further evidence from secondaries</w:t>
            </w:r>
          </w:p>
        </w:tc>
      </w:tr>
      <w:tr w:rsidR="007E2EB2" w:rsidRPr="00AE33DD" w14:paraId="70468B66" w14:textId="0EE1B3AA" w:rsidTr="00691C01">
        <w:tc>
          <w:tcPr>
            <w:tcW w:w="3042" w:type="dxa"/>
          </w:tcPr>
          <w:p w14:paraId="4F3BA66F" w14:textId="49437F02" w:rsidR="007E2EB2" w:rsidRPr="00AE33DD" w:rsidRDefault="007E2EB2" w:rsidP="007E2EB2">
            <w:pPr>
              <w:rPr>
                <w:sz w:val="18"/>
                <w:szCs w:val="18"/>
              </w:rPr>
            </w:pPr>
            <w:r w:rsidRPr="00AE33DD">
              <w:rPr>
                <w:sz w:val="18"/>
                <w:szCs w:val="18"/>
              </w:rPr>
              <w:t>Significantly better safety outcomes when trial is supported</w:t>
            </w:r>
          </w:p>
        </w:tc>
        <w:tc>
          <w:tcPr>
            <w:tcW w:w="3153" w:type="dxa"/>
          </w:tcPr>
          <w:p w14:paraId="3E6CD57A" w14:textId="4F064DEA" w:rsidR="007E2EB2" w:rsidRPr="00AE33DD" w:rsidRDefault="007E2EB2" w:rsidP="007E2EB2">
            <w:pPr>
              <w:rPr>
                <w:sz w:val="18"/>
                <w:szCs w:val="18"/>
              </w:rPr>
            </w:pPr>
            <w:r w:rsidRPr="00AE33DD">
              <w:rPr>
                <w:sz w:val="18"/>
                <w:szCs w:val="18"/>
              </w:rPr>
              <w:t>Need to</w:t>
            </w:r>
            <w:r w:rsidR="002A0A15" w:rsidRPr="00AE33DD">
              <w:rPr>
                <w:sz w:val="18"/>
                <w:szCs w:val="18"/>
              </w:rPr>
              <w:t xml:space="preserve"> really</w:t>
            </w:r>
            <w:r w:rsidRPr="00AE33DD">
              <w:rPr>
                <w:sz w:val="18"/>
                <w:szCs w:val="18"/>
              </w:rPr>
              <w:t xml:space="preserve"> watch out for launching phase 3s without phase 2s- </w:t>
            </w:r>
            <w:r w:rsidR="002A0A15" w:rsidRPr="00AE33DD">
              <w:rPr>
                <w:sz w:val="18"/>
                <w:szCs w:val="18"/>
              </w:rPr>
              <w:t xml:space="preserve">the lack of observation in target group means less is known about safety in target group; they </w:t>
            </w:r>
            <w:r w:rsidRPr="00AE33DD">
              <w:rPr>
                <w:sz w:val="18"/>
                <w:szCs w:val="18"/>
              </w:rPr>
              <w:t>are riskier in terms of safety</w:t>
            </w:r>
          </w:p>
        </w:tc>
        <w:tc>
          <w:tcPr>
            <w:tcW w:w="2435" w:type="dxa"/>
          </w:tcPr>
          <w:p w14:paraId="4514238E" w14:textId="77777777" w:rsidR="007E2EB2" w:rsidRPr="006D2D19" w:rsidRDefault="007E2EB2" w:rsidP="007E2EB2">
            <w:pPr>
              <w:pStyle w:val="CommentText"/>
              <w:rPr>
                <w:rFonts w:ascii="Times New Roman" w:hAnsi="Times New Roman" w:cs="Times New Roman"/>
                <w:sz w:val="18"/>
                <w:szCs w:val="18"/>
              </w:rPr>
            </w:pPr>
            <w:r w:rsidRPr="006D2D19">
              <w:rPr>
                <w:rFonts w:ascii="Times New Roman" w:hAnsi="Times New Roman" w:cs="Times New Roman"/>
                <w:sz w:val="18"/>
                <w:szCs w:val="18"/>
              </w:rPr>
              <w:t>Secondary #3 would find what people are using now to determine when it is ok to skip-not working</w:t>
            </w:r>
          </w:p>
          <w:p w14:paraId="03B63DE7" w14:textId="77777777" w:rsidR="007E2EB2" w:rsidRPr="00AE33DD" w:rsidRDefault="007E2EB2" w:rsidP="007E2EB2">
            <w:pPr>
              <w:rPr>
                <w:sz w:val="18"/>
                <w:szCs w:val="18"/>
              </w:rPr>
            </w:pPr>
          </w:p>
        </w:tc>
      </w:tr>
      <w:tr w:rsidR="007E2EB2" w:rsidRPr="00AE33DD" w14:paraId="0F9B49B5" w14:textId="017182CA" w:rsidTr="00691C01">
        <w:tc>
          <w:tcPr>
            <w:tcW w:w="3042" w:type="dxa"/>
          </w:tcPr>
          <w:p w14:paraId="5D5EBF57" w14:textId="2F684F04" w:rsidR="007E2EB2" w:rsidRPr="00AE33DD" w:rsidRDefault="007E2EB2" w:rsidP="007E2EB2">
            <w:pPr>
              <w:rPr>
                <w:sz w:val="18"/>
                <w:szCs w:val="18"/>
              </w:rPr>
            </w:pPr>
            <w:r w:rsidRPr="00AE33DD">
              <w:rPr>
                <w:sz w:val="18"/>
                <w:szCs w:val="18"/>
              </w:rPr>
              <w:t>Significantly better safety outcomes when trial is unsupported</w:t>
            </w:r>
          </w:p>
        </w:tc>
        <w:tc>
          <w:tcPr>
            <w:tcW w:w="3153" w:type="dxa"/>
          </w:tcPr>
          <w:p w14:paraId="16DF4D0B" w14:textId="21146C53" w:rsidR="007E2EB2" w:rsidRPr="00AE33DD" w:rsidRDefault="007E2EB2" w:rsidP="007E2EB2">
            <w:pPr>
              <w:rPr>
                <w:sz w:val="18"/>
                <w:szCs w:val="18"/>
              </w:rPr>
            </w:pPr>
            <w:r w:rsidRPr="00AE33DD">
              <w:rPr>
                <w:sz w:val="18"/>
                <w:szCs w:val="18"/>
              </w:rPr>
              <w:t>Aligns with hypothesis above, will skip if there is less risk of serious adverse events</w:t>
            </w:r>
            <w:r w:rsidR="002A0A15" w:rsidRPr="00AE33DD">
              <w:rPr>
                <w:sz w:val="18"/>
                <w:szCs w:val="18"/>
              </w:rPr>
              <w:t>. Means system is approximately working well WRT ensuring a uniform risk/benefit across the field</w:t>
            </w:r>
          </w:p>
        </w:tc>
        <w:tc>
          <w:tcPr>
            <w:tcW w:w="2435" w:type="dxa"/>
          </w:tcPr>
          <w:p w14:paraId="294876E0" w14:textId="77777777" w:rsidR="007E2EB2" w:rsidRPr="006D2D19" w:rsidRDefault="007E2EB2" w:rsidP="007E2EB2">
            <w:pPr>
              <w:pStyle w:val="CommentText"/>
              <w:rPr>
                <w:rFonts w:ascii="Times New Roman" w:hAnsi="Times New Roman" w:cs="Times New Roman"/>
                <w:sz w:val="18"/>
                <w:szCs w:val="18"/>
              </w:rPr>
            </w:pPr>
            <w:r w:rsidRPr="006D2D19">
              <w:rPr>
                <w:rFonts w:ascii="Times New Roman" w:hAnsi="Times New Roman" w:cs="Times New Roman"/>
                <w:sz w:val="18"/>
                <w:szCs w:val="18"/>
              </w:rPr>
              <w:t>Secondary #3 would find some of these factors used in the decision process</w:t>
            </w:r>
          </w:p>
          <w:p w14:paraId="7AB337E0" w14:textId="77777777" w:rsidR="007E2EB2" w:rsidRPr="00AE33DD" w:rsidRDefault="007E2EB2" w:rsidP="007E2EB2">
            <w:pPr>
              <w:rPr>
                <w:sz w:val="18"/>
                <w:szCs w:val="18"/>
              </w:rPr>
            </w:pPr>
          </w:p>
        </w:tc>
      </w:tr>
      <w:tr w:rsidR="007E2EB2" w:rsidRPr="00AE33DD" w14:paraId="207EB83E" w14:textId="48738AEE" w:rsidTr="00691C01">
        <w:tc>
          <w:tcPr>
            <w:tcW w:w="3042" w:type="dxa"/>
          </w:tcPr>
          <w:p w14:paraId="53676CC2" w14:textId="090A250F" w:rsidR="007E2EB2" w:rsidRPr="00AE33DD" w:rsidRDefault="007E2EB2" w:rsidP="007E2EB2">
            <w:pPr>
              <w:rPr>
                <w:sz w:val="18"/>
                <w:szCs w:val="18"/>
              </w:rPr>
            </w:pPr>
            <w:r w:rsidRPr="00AE33DD">
              <w:rPr>
                <w:sz w:val="18"/>
                <w:szCs w:val="18"/>
              </w:rPr>
              <w:t xml:space="preserve">Insignificant difference in safety outcomes when trial is supported or not </w:t>
            </w:r>
          </w:p>
        </w:tc>
        <w:tc>
          <w:tcPr>
            <w:tcW w:w="3153" w:type="dxa"/>
          </w:tcPr>
          <w:p w14:paraId="41C43DAC" w14:textId="49513B4A" w:rsidR="007E2EB2" w:rsidRPr="00AE33DD" w:rsidRDefault="0006005E" w:rsidP="007E2EB2">
            <w:pPr>
              <w:rPr>
                <w:sz w:val="18"/>
                <w:szCs w:val="18"/>
              </w:rPr>
            </w:pPr>
            <w:r w:rsidRPr="00AE33DD">
              <w:rPr>
                <w:sz w:val="18"/>
                <w:szCs w:val="18"/>
              </w:rPr>
              <w:t>R</w:t>
            </w:r>
            <w:r w:rsidR="007E2EB2" w:rsidRPr="00AE33DD">
              <w:rPr>
                <w:sz w:val="18"/>
                <w:szCs w:val="18"/>
              </w:rPr>
              <w:t xml:space="preserve">esearch community </w:t>
            </w:r>
            <w:proofErr w:type="gramStart"/>
            <w:r w:rsidR="007E2EB2" w:rsidRPr="00AE33DD">
              <w:rPr>
                <w:sz w:val="18"/>
                <w:szCs w:val="18"/>
              </w:rPr>
              <w:t>is able to</w:t>
            </w:r>
            <w:proofErr w:type="gramEnd"/>
            <w:r w:rsidR="007E2EB2" w:rsidRPr="00AE33DD">
              <w:rPr>
                <w:sz w:val="18"/>
                <w:szCs w:val="18"/>
              </w:rPr>
              <w:t xml:space="preserve"> judge when it is necessary to have a positive</w:t>
            </w:r>
            <w:r w:rsidR="002D0D7B">
              <w:rPr>
                <w:sz w:val="18"/>
                <w:szCs w:val="18"/>
              </w:rPr>
              <w:t xml:space="preserve"> </w:t>
            </w:r>
            <w:r w:rsidR="00771776" w:rsidRPr="00AE33DD">
              <w:rPr>
                <w:sz w:val="18"/>
                <w:szCs w:val="18"/>
              </w:rPr>
              <w:t xml:space="preserve">earlier phase </w:t>
            </w:r>
            <w:r w:rsidR="007E2EB2" w:rsidRPr="00AE33DD">
              <w:rPr>
                <w:sz w:val="18"/>
                <w:szCs w:val="18"/>
              </w:rPr>
              <w:t>trial before launching a phase 3 trial. Good measures in place to evaluate it</w:t>
            </w:r>
          </w:p>
        </w:tc>
        <w:tc>
          <w:tcPr>
            <w:tcW w:w="2435" w:type="dxa"/>
          </w:tcPr>
          <w:p w14:paraId="5A3727E8" w14:textId="77777777" w:rsidR="007E2EB2" w:rsidRPr="006D2D19" w:rsidRDefault="007E2EB2" w:rsidP="007E2EB2">
            <w:pPr>
              <w:pStyle w:val="CommentText"/>
              <w:rPr>
                <w:rFonts w:ascii="Times New Roman" w:hAnsi="Times New Roman" w:cs="Times New Roman"/>
                <w:sz w:val="18"/>
                <w:szCs w:val="18"/>
              </w:rPr>
            </w:pPr>
            <w:r w:rsidRPr="006D2D19">
              <w:rPr>
                <w:rFonts w:ascii="Times New Roman" w:hAnsi="Times New Roman" w:cs="Times New Roman"/>
                <w:sz w:val="18"/>
                <w:szCs w:val="18"/>
              </w:rPr>
              <w:t>Secondary #3 would find some of these factors used in decision process</w:t>
            </w:r>
          </w:p>
          <w:p w14:paraId="13A5A9E6" w14:textId="77777777" w:rsidR="007E2EB2" w:rsidRPr="00AE33DD" w:rsidRDefault="007E2EB2" w:rsidP="007E2EB2">
            <w:pPr>
              <w:rPr>
                <w:sz w:val="18"/>
                <w:szCs w:val="18"/>
              </w:rPr>
            </w:pPr>
          </w:p>
        </w:tc>
      </w:tr>
    </w:tbl>
    <w:p w14:paraId="634C5951" w14:textId="07910AFD" w:rsidR="006715DE" w:rsidRPr="00AE33DD" w:rsidRDefault="006715DE"/>
    <w:p w14:paraId="18D32FA4" w14:textId="0938E3F5" w:rsidR="007E2EB2" w:rsidRPr="00AE33DD" w:rsidRDefault="007E2EB2" w:rsidP="00E83E37">
      <w:pPr>
        <w:tabs>
          <w:tab w:val="left" w:pos="2810"/>
        </w:tabs>
      </w:pPr>
    </w:p>
    <w:p w14:paraId="6FE47ED4" w14:textId="2A0C0234" w:rsidR="007E2EB2" w:rsidRPr="00AE33DD" w:rsidRDefault="007E2EB2"/>
    <w:p w14:paraId="29BD5AE9" w14:textId="60556433" w:rsidR="006D0A28" w:rsidRPr="00AE33DD" w:rsidRDefault="006D0A28"/>
    <w:p w14:paraId="46F1E446" w14:textId="2AAA94C7" w:rsidR="006D0A28" w:rsidRDefault="006D0A28"/>
    <w:p w14:paraId="6D1A5395" w14:textId="26056B4C" w:rsidR="00C179C6" w:rsidRDefault="00C179C6"/>
    <w:p w14:paraId="38F2194D" w14:textId="77777777" w:rsidR="00C179C6" w:rsidRPr="00AE33DD" w:rsidRDefault="00C179C6"/>
    <w:p w14:paraId="64565186" w14:textId="2AB319A3" w:rsidR="001A52D5" w:rsidRPr="00AE33DD" w:rsidRDefault="00E86A33">
      <w:r w:rsidRPr="00AE33DD">
        <w:t>Combined</w:t>
      </w:r>
    </w:p>
    <w:tbl>
      <w:tblPr>
        <w:tblStyle w:val="TableGrid"/>
        <w:tblW w:w="0" w:type="auto"/>
        <w:tblLook w:val="04A0" w:firstRow="1" w:lastRow="0" w:firstColumn="1" w:lastColumn="0" w:noHBand="0" w:noVBand="1"/>
      </w:tblPr>
      <w:tblGrid>
        <w:gridCol w:w="2876"/>
        <w:gridCol w:w="2877"/>
        <w:gridCol w:w="2877"/>
      </w:tblGrid>
      <w:tr w:rsidR="001A52D5" w:rsidRPr="00AE33DD" w14:paraId="6D7336C4" w14:textId="77777777" w:rsidTr="001A52D5">
        <w:tc>
          <w:tcPr>
            <w:tcW w:w="2876" w:type="dxa"/>
          </w:tcPr>
          <w:p w14:paraId="1375C2E5" w14:textId="353C1709" w:rsidR="001A52D5" w:rsidRPr="00AE33DD" w:rsidRDefault="001A52D5">
            <w:pPr>
              <w:rPr>
                <w:sz w:val="18"/>
                <w:szCs w:val="18"/>
              </w:rPr>
            </w:pPr>
            <w:r w:rsidRPr="00AE33DD">
              <w:rPr>
                <w:sz w:val="18"/>
                <w:szCs w:val="18"/>
              </w:rPr>
              <w:lastRenderedPageBreak/>
              <w:t>Outcome for Efficacy</w:t>
            </w:r>
          </w:p>
        </w:tc>
        <w:tc>
          <w:tcPr>
            <w:tcW w:w="2877" w:type="dxa"/>
          </w:tcPr>
          <w:p w14:paraId="27C2900D" w14:textId="7288EBCF" w:rsidR="001A52D5" w:rsidRPr="00AE33DD" w:rsidRDefault="001A52D5">
            <w:pPr>
              <w:rPr>
                <w:sz w:val="18"/>
                <w:szCs w:val="18"/>
              </w:rPr>
            </w:pPr>
            <w:r w:rsidRPr="00AE33DD">
              <w:rPr>
                <w:sz w:val="18"/>
                <w:szCs w:val="18"/>
              </w:rPr>
              <w:t>Outcome for Safety</w:t>
            </w:r>
          </w:p>
        </w:tc>
        <w:tc>
          <w:tcPr>
            <w:tcW w:w="2877" w:type="dxa"/>
          </w:tcPr>
          <w:p w14:paraId="6E1D19C9" w14:textId="0CC4CCA2" w:rsidR="001A52D5" w:rsidRPr="00AE33DD" w:rsidRDefault="001A52D5">
            <w:pPr>
              <w:rPr>
                <w:sz w:val="18"/>
                <w:szCs w:val="18"/>
              </w:rPr>
            </w:pPr>
            <w:r w:rsidRPr="00AE33DD">
              <w:rPr>
                <w:sz w:val="18"/>
                <w:szCs w:val="18"/>
              </w:rPr>
              <w:t>Interpretations</w:t>
            </w:r>
          </w:p>
        </w:tc>
      </w:tr>
      <w:tr w:rsidR="001A52D5" w:rsidRPr="00AE33DD" w14:paraId="23F714BF" w14:textId="77777777" w:rsidTr="001A52D5">
        <w:tc>
          <w:tcPr>
            <w:tcW w:w="2876" w:type="dxa"/>
          </w:tcPr>
          <w:p w14:paraId="7808FC0E" w14:textId="551E8119" w:rsidR="001A52D5" w:rsidRPr="00AE33DD" w:rsidRDefault="001A52D5">
            <w:pPr>
              <w:rPr>
                <w:sz w:val="18"/>
                <w:szCs w:val="18"/>
              </w:rPr>
            </w:pPr>
            <w:r w:rsidRPr="00AE33DD">
              <w:rPr>
                <w:sz w:val="18"/>
                <w:szCs w:val="18"/>
              </w:rPr>
              <w:t>Supported has better efficacy</w:t>
            </w:r>
          </w:p>
        </w:tc>
        <w:tc>
          <w:tcPr>
            <w:tcW w:w="2877" w:type="dxa"/>
          </w:tcPr>
          <w:p w14:paraId="0BBA92DC" w14:textId="0F36CB13" w:rsidR="001A52D5" w:rsidRPr="00AE33DD" w:rsidRDefault="001A52D5">
            <w:pPr>
              <w:rPr>
                <w:sz w:val="18"/>
                <w:szCs w:val="18"/>
              </w:rPr>
            </w:pPr>
            <w:r w:rsidRPr="00AE33DD">
              <w:rPr>
                <w:sz w:val="18"/>
                <w:szCs w:val="18"/>
              </w:rPr>
              <w:t>Supported has better safety</w:t>
            </w:r>
          </w:p>
        </w:tc>
        <w:tc>
          <w:tcPr>
            <w:tcW w:w="2877" w:type="dxa"/>
          </w:tcPr>
          <w:p w14:paraId="2F6B0F47" w14:textId="04C0E2BE" w:rsidR="001A52D5" w:rsidRPr="00C179C6" w:rsidRDefault="00EF2D27">
            <w:pPr>
              <w:rPr>
                <w:sz w:val="18"/>
                <w:szCs w:val="18"/>
              </w:rPr>
            </w:pPr>
            <w:r w:rsidRPr="006D6B0E">
              <w:rPr>
                <w:sz w:val="18"/>
                <w:szCs w:val="18"/>
              </w:rPr>
              <w:t>Need to</w:t>
            </w:r>
            <w:r w:rsidR="002A0A15" w:rsidRPr="006D6B0E">
              <w:rPr>
                <w:sz w:val="18"/>
                <w:szCs w:val="18"/>
              </w:rPr>
              <w:t xml:space="preserve"> really</w:t>
            </w:r>
            <w:r w:rsidRPr="006D6B0E">
              <w:rPr>
                <w:sz w:val="18"/>
                <w:szCs w:val="18"/>
              </w:rPr>
              <w:t xml:space="preserve"> watch out for launching phase 3s without phase 2s- they are riskier in terms of safety and efficacy</w:t>
            </w:r>
          </w:p>
          <w:p w14:paraId="0FA0B972" w14:textId="4DC7AB37" w:rsidR="00AB2720" w:rsidRPr="006D6B0E" w:rsidRDefault="00AB2720">
            <w:pPr>
              <w:rPr>
                <w:sz w:val="18"/>
                <w:szCs w:val="18"/>
              </w:rPr>
            </w:pPr>
          </w:p>
        </w:tc>
      </w:tr>
      <w:tr w:rsidR="001A52D5" w:rsidRPr="00AE33DD" w14:paraId="5140E962" w14:textId="77777777" w:rsidTr="001A52D5">
        <w:tc>
          <w:tcPr>
            <w:tcW w:w="2876" w:type="dxa"/>
          </w:tcPr>
          <w:p w14:paraId="58E39E0E" w14:textId="31C36B43" w:rsidR="001A52D5" w:rsidRPr="00AE33DD" w:rsidRDefault="001A52D5" w:rsidP="00E86A33">
            <w:pPr>
              <w:jc w:val="center"/>
              <w:rPr>
                <w:sz w:val="18"/>
                <w:szCs w:val="18"/>
              </w:rPr>
            </w:pPr>
          </w:p>
        </w:tc>
        <w:tc>
          <w:tcPr>
            <w:tcW w:w="2877" w:type="dxa"/>
          </w:tcPr>
          <w:p w14:paraId="2F33618B" w14:textId="45C69611" w:rsidR="001A52D5" w:rsidRPr="00AE33DD" w:rsidRDefault="001A52D5">
            <w:pPr>
              <w:rPr>
                <w:sz w:val="18"/>
                <w:szCs w:val="18"/>
              </w:rPr>
            </w:pPr>
            <w:r w:rsidRPr="00AE33DD">
              <w:rPr>
                <w:sz w:val="18"/>
                <w:szCs w:val="18"/>
              </w:rPr>
              <w:t>Unsupported has better safety</w:t>
            </w:r>
          </w:p>
        </w:tc>
        <w:tc>
          <w:tcPr>
            <w:tcW w:w="2877" w:type="dxa"/>
          </w:tcPr>
          <w:p w14:paraId="6131DEE5" w14:textId="4133D290" w:rsidR="001A52D5" w:rsidRPr="006D6B0E" w:rsidRDefault="00EF2D27">
            <w:pPr>
              <w:rPr>
                <w:sz w:val="18"/>
                <w:szCs w:val="18"/>
              </w:rPr>
            </w:pPr>
            <w:r w:rsidRPr="006D6B0E">
              <w:rPr>
                <w:sz w:val="18"/>
                <w:szCs w:val="18"/>
              </w:rPr>
              <w:t xml:space="preserve">Phase 3 trials that are launched without evidence may do so because it </w:t>
            </w:r>
            <w:r w:rsidR="00AB2720" w:rsidRPr="006D6B0E">
              <w:rPr>
                <w:sz w:val="18"/>
                <w:szCs w:val="18"/>
              </w:rPr>
              <w:t xml:space="preserve">has a better safety profile but there is a trade-off in terms of efficacy </w:t>
            </w:r>
          </w:p>
        </w:tc>
      </w:tr>
      <w:tr w:rsidR="001A52D5" w:rsidRPr="00AE33DD" w14:paraId="3181A328" w14:textId="77777777" w:rsidTr="001A52D5">
        <w:tc>
          <w:tcPr>
            <w:tcW w:w="2876" w:type="dxa"/>
          </w:tcPr>
          <w:p w14:paraId="0E0FF508" w14:textId="77777777" w:rsidR="001A52D5" w:rsidRPr="00AE33DD" w:rsidRDefault="001A52D5" w:rsidP="001A52D5">
            <w:pPr>
              <w:jc w:val="center"/>
              <w:rPr>
                <w:sz w:val="18"/>
                <w:szCs w:val="18"/>
              </w:rPr>
            </w:pPr>
          </w:p>
        </w:tc>
        <w:tc>
          <w:tcPr>
            <w:tcW w:w="2877" w:type="dxa"/>
          </w:tcPr>
          <w:p w14:paraId="1537D973" w14:textId="617E7ED1" w:rsidR="001A52D5" w:rsidRPr="00AE33DD" w:rsidRDefault="001A52D5">
            <w:pPr>
              <w:rPr>
                <w:sz w:val="18"/>
                <w:szCs w:val="18"/>
              </w:rPr>
            </w:pPr>
            <w:r w:rsidRPr="00AE33DD">
              <w:rPr>
                <w:sz w:val="18"/>
                <w:szCs w:val="18"/>
              </w:rPr>
              <w:t>Insignificant</w:t>
            </w:r>
          </w:p>
        </w:tc>
        <w:tc>
          <w:tcPr>
            <w:tcW w:w="2877" w:type="dxa"/>
          </w:tcPr>
          <w:p w14:paraId="1A9DC455" w14:textId="47E8E997" w:rsidR="001A52D5" w:rsidRPr="006D6B0E" w:rsidRDefault="00AB2720">
            <w:pPr>
              <w:rPr>
                <w:sz w:val="18"/>
                <w:szCs w:val="18"/>
              </w:rPr>
            </w:pPr>
            <w:r w:rsidRPr="006D6B0E">
              <w:rPr>
                <w:sz w:val="18"/>
                <w:szCs w:val="18"/>
              </w:rPr>
              <w:t>Need to watch out for launching phase 3s without phase 2s- they are less efficacious and are not any safer</w:t>
            </w:r>
          </w:p>
        </w:tc>
      </w:tr>
      <w:tr w:rsidR="001A52D5" w:rsidRPr="00AE33DD" w14:paraId="5B8DD18E" w14:textId="77777777" w:rsidTr="001A52D5">
        <w:tc>
          <w:tcPr>
            <w:tcW w:w="2876" w:type="dxa"/>
          </w:tcPr>
          <w:p w14:paraId="7AF6D48E" w14:textId="73506075" w:rsidR="001A52D5" w:rsidRPr="00AE33DD" w:rsidRDefault="001A52D5" w:rsidP="00E86A33">
            <w:pPr>
              <w:rPr>
                <w:sz w:val="18"/>
                <w:szCs w:val="18"/>
              </w:rPr>
            </w:pPr>
            <w:r w:rsidRPr="00AE33DD">
              <w:rPr>
                <w:sz w:val="18"/>
                <w:szCs w:val="18"/>
              </w:rPr>
              <w:t>Unsupported has better efficacy</w:t>
            </w:r>
          </w:p>
        </w:tc>
        <w:tc>
          <w:tcPr>
            <w:tcW w:w="2877" w:type="dxa"/>
          </w:tcPr>
          <w:p w14:paraId="6A453D40" w14:textId="1AFBBCB9" w:rsidR="001A52D5" w:rsidRPr="00AE33DD" w:rsidRDefault="001A52D5">
            <w:pPr>
              <w:rPr>
                <w:sz w:val="18"/>
                <w:szCs w:val="18"/>
              </w:rPr>
            </w:pPr>
            <w:r w:rsidRPr="00AE33DD">
              <w:rPr>
                <w:sz w:val="18"/>
                <w:szCs w:val="18"/>
              </w:rPr>
              <w:t>Supported has better safety</w:t>
            </w:r>
          </w:p>
        </w:tc>
        <w:tc>
          <w:tcPr>
            <w:tcW w:w="2877" w:type="dxa"/>
          </w:tcPr>
          <w:p w14:paraId="7D4BAF37" w14:textId="380D8217" w:rsidR="001A52D5" w:rsidRPr="006D6B0E" w:rsidRDefault="00AB2720" w:rsidP="00AB2720">
            <w:pPr>
              <w:rPr>
                <w:sz w:val="18"/>
                <w:szCs w:val="18"/>
              </w:rPr>
            </w:pPr>
            <w:r w:rsidRPr="006D6B0E">
              <w:rPr>
                <w:sz w:val="18"/>
                <w:szCs w:val="18"/>
              </w:rPr>
              <w:t>The p2 is only skipped when they are really confident in efficacy, but the safety profile is worse</w:t>
            </w:r>
            <w:r w:rsidR="002A0A15" w:rsidRPr="006D6B0E">
              <w:rPr>
                <w:sz w:val="18"/>
                <w:szCs w:val="18"/>
              </w:rPr>
              <w:t>. This suggests risk/benefit roughly preserved across all research</w:t>
            </w:r>
          </w:p>
        </w:tc>
      </w:tr>
      <w:tr w:rsidR="001A52D5" w:rsidRPr="00AE33DD" w14:paraId="1476C431" w14:textId="77777777" w:rsidTr="001A52D5">
        <w:tc>
          <w:tcPr>
            <w:tcW w:w="2876" w:type="dxa"/>
          </w:tcPr>
          <w:p w14:paraId="6F7BF6E1" w14:textId="77777777" w:rsidR="001A52D5" w:rsidRPr="00AE33DD" w:rsidRDefault="001A52D5" w:rsidP="001A52D5">
            <w:pPr>
              <w:jc w:val="center"/>
              <w:rPr>
                <w:sz w:val="18"/>
                <w:szCs w:val="18"/>
              </w:rPr>
            </w:pPr>
          </w:p>
        </w:tc>
        <w:tc>
          <w:tcPr>
            <w:tcW w:w="2877" w:type="dxa"/>
          </w:tcPr>
          <w:p w14:paraId="01BB03E3" w14:textId="306EDABB" w:rsidR="001A52D5" w:rsidRPr="00AE33DD" w:rsidRDefault="001A52D5" w:rsidP="001A52D5">
            <w:pPr>
              <w:rPr>
                <w:sz w:val="18"/>
                <w:szCs w:val="18"/>
              </w:rPr>
            </w:pPr>
            <w:r w:rsidRPr="00AE33DD">
              <w:rPr>
                <w:sz w:val="18"/>
                <w:szCs w:val="18"/>
              </w:rPr>
              <w:t>Unsupported has better safety</w:t>
            </w:r>
          </w:p>
        </w:tc>
        <w:tc>
          <w:tcPr>
            <w:tcW w:w="2877" w:type="dxa"/>
          </w:tcPr>
          <w:p w14:paraId="592AF3F2" w14:textId="2E745CC1" w:rsidR="00AB2720" w:rsidRPr="00C179C6" w:rsidRDefault="002A0A15" w:rsidP="00AB2720">
            <w:pPr>
              <w:pStyle w:val="CommentText"/>
              <w:rPr>
                <w:rFonts w:ascii="Times New Roman" w:hAnsi="Times New Roman" w:cs="Times New Roman"/>
                <w:sz w:val="18"/>
                <w:szCs w:val="18"/>
              </w:rPr>
            </w:pPr>
            <w:r w:rsidRPr="006D6B0E">
              <w:rPr>
                <w:rFonts w:ascii="Times New Roman" w:hAnsi="Times New Roman" w:cs="Times New Roman"/>
                <w:sz w:val="18"/>
                <w:szCs w:val="18"/>
              </w:rPr>
              <w:t xml:space="preserve">System is working </w:t>
            </w:r>
            <w:proofErr w:type="gramStart"/>
            <w:r w:rsidRPr="006D6B0E">
              <w:rPr>
                <w:rFonts w:ascii="Times New Roman" w:hAnsi="Times New Roman" w:cs="Times New Roman"/>
                <w:sz w:val="18"/>
                <w:szCs w:val="18"/>
              </w:rPr>
              <w:t>really well</w:t>
            </w:r>
            <w:proofErr w:type="gramEnd"/>
            <w:r w:rsidRPr="006D6B0E">
              <w:rPr>
                <w:rFonts w:ascii="Times New Roman" w:hAnsi="Times New Roman" w:cs="Times New Roman"/>
                <w:sz w:val="18"/>
                <w:szCs w:val="18"/>
              </w:rPr>
              <w:t xml:space="preserve"> in interpreting safety and efficacy evidence and deciding to </w:t>
            </w:r>
            <w:r w:rsidR="00771776" w:rsidRPr="006D6B0E">
              <w:rPr>
                <w:rFonts w:ascii="Times New Roman" w:hAnsi="Times New Roman" w:cs="Times New Roman"/>
                <w:sz w:val="18"/>
                <w:szCs w:val="18"/>
              </w:rPr>
              <w:t xml:space="preserve">earlier phase </w:t>
            </w:r>
            <w:r w:rsidRPr="006D6B0E">
              <w:rPr>
                <w:rFonts w:ascii="Times New Roman" w:hAnsi="Times New Roman" w:cs="Times New Roman"/>
                <w:sz w:val="18"/>
                <w:szCs w:val="18"/>
              </w:rPr>
              <w:t xml:space="preserve">trials; </w:t>
            </w:r>
            <w:r w:rsidR="00765BEE" w:rsidRPr="006D6B0E">
              <w:rPr>
                <w:rFonts w:ascii="Times New Roman" w:hAnsi="Times New Roman" w:cs="Times New Roman"/>
                <w:sz w:val="18"/>
                <w:szCs w:val="18"/>
              </w:rPr>
              <w:t xml:space="preserve">But system is not doing </w:t>
            </w:r>
            <w:r w:rsidR="00771776" w:rsidRPr="006D6B0E">
              <w:rPr>
                <w:rFonts w:ascii="Times New Roman" w:hAnsi="Times New Roman" w:cs="Times New Roman"/>
                <w:sz w:val="18"/>
                <w:szCs w:val="18"/>
              </w:rPr>
              <w:t xml:space="preserve">earlier phase </w:t>
            </w:r>
            <w:r w:rsidR="00765BEE" w:rsidRPr="006D6B0E">
              <w:rPr>
                <w:rFonts w:ascii="Times New Roman" w:hAnsi="Times New Roman" w:cs="Times New Roman"/>
                <w:sz w:val="18"/>
                <w:szCs w:val="18"/>
              </w:rPr>
              <w:t xml:space="preserve">trials well. </w:t>
            </w:r>
            <w:r w:rsidRPr="006D6B0E">
              <w:rPr>
                <w:rFonts w:ascii="Times New Roman" w:hAnsi="Times New Roman" w:cs="Times New Roman"/>
                <w:sz w:val="18"/>
                <w:szCs w:val="18"/>
              </w:rPr>
              <w:t xml:space="preserve">perhaps </w:t>
            </w:r>
            <w:r w:rsidR="00771776" w:rsidRPr="006D6B0E">
              <w:rPr>
                <w:rFonts w:ascii="Times New Roman" w:hAnsi="Times New Roman" w:cs="Times New Roman"/>
                <w:sz w:val="18"/>
                <w:szCs w:val="18"/>
              </w:rPr>
              <w:t xml:space="preserve">earlier phase </w:t>
            </w:r>
            <w:r w:rsidRPr="006D6B0E">
              <w:rPr>
                <w:rFonts w:ascii="Times New Roman" w:hAnsi="Times New Roman" w:cs="Times New Roman"/>
                <w:sz w:val="18"/>
                <w:szCs w:val="18"/>
              </w:rPr>
              <w:t>trials intending to support phase 3 trials should be more demanding in terms of collecting more safety and efficacy evidence</w:t>
            </w:r>
          </w:p>
          <w:p w14:paraId="7E90CF89" w14:textId="793D31C3" w:rsidR="001A52D5" w:rsidRPr="006D6B0E" w:rsidRDefault="001A52D5" w:rsidP="00AB2720">
            <w:pPr>
              <w:rPr>
                <w:sz w:val="18"/>
                <w:szCs w:val="18"/>
              </w:rPr>
            </w:pPr>
          </w:p>
        </w:tc>
      </w:tr>
      <w:tr w:rsidR="00AB2720" w:rsidRPr="00AE33DD" w14:paraId="28AFAB54" w14:textId="77777777" w:rsidTr="001A52D5">
        <w:tc>
          <w:tcPr>
            <w:tcW w:w="2876" w:type="dxa"/>
          </w:tcPr>
          <w:p w14:paraId="0F1F4082" w14:textId="77777777" w:rsidR="00AB2720" w:rsidRPr="00AE33DD" w:rsidRDefault="00AB2720" w:rsidP="00AB2720">
            <w:pPr>
              <w:jc w:val="center"/>
              <w:rPr>
                <w:sz w:val="18"/>
                <w:szCs w:val="18"/>
              </w:rPr>
            </w:pPr>
          </w:p>
        </w:tc>
        <w:tc>
          <w:tcPr>
            <w:tcW w:w="2877" w:type="dxa"/>
          </w:tcPr>
          <w:p w14:paraId="3CFA6F4D" w14:textId="5EE7A6BB" w:rsidR="00AB2720" w:rsidRPr="00AE33DD" w:rsidRDefault="00AB2720" w:rsidP="00AB2720">
            <w:pPr>
              <w:rPr>
                <w:sz w:val="18"/>
                <w:szCs w:val="18"/>
              </w:rPr>
            </w:pPr>
            <w:r w:rsidRPr="00AE33DD">
              <w:rPr>
                <w:sz w:val="18"/>
                <w:szCs w:val="18"/>
              </w:rPr>
              <w:t>Insignificant</w:t>
            </w:r>
          </w:p>
        </w:tc>
        <w:tc>
          <w:tcPr>
            <w:tcW w:w="2877" w:type="dxa"/>
          </w:tcPr>
          <w:p w14:paraId="6E8CC006" w14:textId="24542986" w:rsidR="00AB2720" w:rsidRPr="00C179C6" w:rsidRDefault="002A0A15" w:rsidP="00AB2720">
            <w:pPr>
              <w:rPr>
                <w:sz w:val="18"/>
                <w:szCs w:val="18"/>
              </w:rPr>
            </w:pPr>
            <w:r w:rsidRPr="006D6B0E">
              <w:rPr>
                <w:sz w:val="18"/>
                <w:szCs w:val="18"/>
              </w:rPr>
              <w:t>P</w:t>
            </w:r>
            <w:r w:rsidR="00AB2720" w:rsidRPr="006D6B0E">
              <w:rPr>
                <w:sz w:val="18"/>
                <w:szCs w:val="18"/>
              </w:rPr>
              <w:t>2 is only skipped when they are really confident in both efficacy</w:t>
            </w:r>
            <w:r w:rsidRPr="006D6B0E">
              <w:rPr>
                <w:sz w:val="18"/>
                <w:szCs w:val="18"/>
              </w:rPr>
              <w:t xml:space="preserve"> and safety</w:t>
            </w:r>
            <w:r w:rsidR="00AB2720" w:rsidRPr="006D6B0E">
              <w:rPr>
                <w:sz w:val="18"/>
                <w:szCs w:val="18"/>
              </w:rPr>
              <w:t xml:space="preserve">. There </w:t>
            </w:r>
            <w:proofErr w:type="gramStart"/>
            <w:r w:rsidR="00AB2720" w:rsidRPr="006D6B0E">
              <w:rPr>
                <w:sz w:val="18"/>
                <w:szCs w:val="18"/>
              </w:rPr>
              <w:t>is</w:t>
            </w:r>
            <w:proofErr w:type="gramEnd"/>
            <w:r w:rsidR="00AB2720" w:rsidRPr="006D6B0E">
              <w:rPr>
                <w:sz w:val="18"/>
                <w:szCs w:val="18"/>
              </w:rPr>
              <w:t xml:space="preserve"> no worse safety outcomes.</w:t>
            </w:r>
            <w:r w:rsidR="002D0D7B" w:rsidRPr="006D6B0E">
              <w:rPr>
                <w:sz w:val="18"/>
                <w:szCs w:val="18"/>
              </w:rPr>
              <w:t xml:space="preserve"> </w:t>
            </w:r>
            <w:r w:rsidR="00AB2720" w:rsidRPr="006D6B0E">
              <w:rPr>
                <w:sz w:val="18"/>
                <w:szCs w:val="18"/>
              </w:rPr>
              <w:t>Good equipoise</w:t>
            </w:r>
            <w:r w:rsidRPr="006D6B0E">
              <w:rPr>
                <w:sz w:val="18"/>
                <w:szCs w:val="18"/>
              </w:rPr>
              <w:t>. Perhaps</w:t>
            </w:r>
            <w:r w:rsidR="002D0D7B" w:rsidRPr="006D6B0E">
              <w:rPr>
                <w:sz w:val="18"/>
                <w:szCs w:val="18"/>
              </w:rPr>
              <w:t xml:space="preserve"> </w:t>
            </w:r>
            <w:r w:rsidR="00771776" w:rsidRPr="006D6B0E">
              <w:rPr>
                <w:sz w:val="18"/>
                <w:szCs w:val="18"/>
              </w:rPr>
              <w:t xml:space="preserve">earlier phase </w:t>
            </w:r>
            <w:r w:rsidRPr="006D6B0E">
              <w:rPr>
                <w:sz w:val="18"/>
                <w:szCs w:val="18"/>
              </w:rPr>
              <w:t>studies intended to support phase 3 trials should gather greater evidence of efficacy.</w:t>
            </w:r>
          </w:p>
        </w:tc>
      </w:tr>
      <w:tr w:rsidR="00AB2720" w:rsidRPr="00AE33DD" w14:paraId="22C90F31" w14:textId="77777777" w:rsidTr="001A52D5">
        <w:tc>
          <w:tcPr>
            <w:tcW w:w="2876" w:type="dxa"/>
          </w:tcPr>
          <w:p w14:paraId="1B15D504" w14:textId="408C501F" w:rsidR="00AB2720" w:rsidRPr="00AE33DD" w:rsidRDefault="00AB2720" w:rsidP="00E86A33">
            <w:pPr>
              <w:rPr>
                <w:sz w:val="18"/>
                <w:szCs w:val="18"/>
              </w:rPr>
            </w:pPr>
            <w:r w:rsidRPr="00AE33DD">
              <w:rPr>
                <w:sz w:val="18"/>
                <w:szCs w:val="18"/>
              </w:rPr>
              <w:t>Insignificant</w:t>
            </w:r>
          </w:p>
        </w:tc>
        <w:tc>
          <w:tcPr>
            <w:tcW w:w="2877" w:type="dxa"/>
          </w:tcPr>
          <w:p w14:paraId="2F99C0D0" w14:textId="6379DCBE" w:rsidR="00AB2720" w:rsidRPr="00AE33DD" w:rsidRDefault="00AB2720" w:rsidP="00AB2720">
            <w:pPr>
              <w:rPr>
                <w:sz w:val="18"/>
                <w:szCs w:val="18"/>
              </w:rPr>
            </w:pPr>
            <w:r w:rsidRPr="00AE33DD">
              <w:rPr>
                <w:sz w:val="18"/>
                <w:szCs w:val="18"/>
              </w:rPr>
              <w:t>Supported has better safety</w:t>
            </w:r>
          </w:p>
        </w:tc>
        <w:tc>
          <w:tcPr>
            <w:tcW w:w="2877" w:type="dxa"/>
          </w:tcPr>
          <w:p w14:paraId="3886B48B" w14:textId="774A251B" w:rsidR="00AB2720" w:rsidRPr="006D6B0E" w:rsidRDefault="00E86A33" w:rsidP="00AB2720">
            <w:pPr>
              <w:rPr>
                <w:sz w:val="18"/>
                <w:szCs w:val="18"/>
              </w:rPr>
            </w:pPr>
            <w:r w:rsidRPr="006D6B0E">
              <w:rPr>
                <w:sz w:val="18"/>
                <w:szCs w:val="18"/>
              </w:rPr>
              <w:t>Although skipping a p2 trial does not have an efficacy disadvantage, it is riskier in terms of safety</w:t>
            </w:r>
            <w:r w:rsidR="002C5714" w:rsidRPr="006D6B0E">
              <w:rPr>
                <w:sz w:val="18"/>
                <w:szCs w:val="18"/>
              </w:rPr>
              <w:t xml:space="preserve">. Suggests safety information is inadequate when skipping- perhaps because treatment is not tested for </w:t>
            </w:r>
            <w:proofErr w:type="spellStart"/>
            <w:r w:rsidR="002C5714" w:rsidRPr="006D6B0E">
              <w:rPr>
                <w:sz w:val="18"/>
                <w:szCs w:val="18"/>
              </w:rPr>
              <w:t>ssafety</w:t>
            </w:r>
            <w:proofErr w:type="spellEnd"/>
            <w:r w:rsidR="002C5714" w:rsidRPr="006D6B0E">
              <w:rPr>
                <w:sz w:val="18"/>
                <w:szCs w:val="18"/>
              </w:rPr>
              <w:t xml:space="preserve"> in p2 in the target population.</w:t>
            </w:r>
          </w:p>
        </w:tc>
      </w:tr>
      <w:tr w:rsidR="00AB2720" w:rsidRPr="00AE33DD" w14:paraId="6184D9B0" w14:textId="77777777" w:rsidTr="001A52D5">
        <w:tc>
          <w:tcPr>
            <w:tcW w:w="2876" w:type="dxa"/>
          </w:tcPr>
          <w:p w14:paraId="5C398B69" w14:textId="77777777" w:rsidR="00AB2720" w:rsidRPr="00AE33DD" w:rsidRDefault="00AB2720" w:rsidP="00AB2720">
            <w:pPr>
              <w:jc w:val="center"/>
              <w:rPr>
                <w:sz w:val="18"/>
                <w:szCs w:val="18"/>
              </w:rPr>
            </w:pPr>
          </w:p>
        </w:tc>
        <w:tc>
          <w:tcPr>
            <w:tcW w:w="2877" w:type="dxa"/>
          </w:tcPr>
          <w:p w14:paraId="26A61C8E" w14:textId="09606A83" w:rsidR="00AB2720" w:rsidRPr="00AE33DD" w:rsidRDefault="00AB2720" w:rsidP="00AB2720">
            <w:pPr>
              <w:rPr>
                <w:sz w:val="18"/>
                <w:szCs w:val="18"/>
              </w:rPr>
            </w:pPr>
            <w:r w:rsidRPr="00AE33DD">
              <w:rPr>
                <w:sz w:val="18"/>
                <w:szCs w:val="18"/>
              </w:rPr>
              <w:t>Unsupported has better safety</w:t>
            </w:r>
          </w:p>
        </w:tc>
        <w:tc>
          <w:tcPr>
            <w:tcW w:w="2877" w:type="dxa"/>
          </w:tcPr>
          <w:p w14:paraId="4DA22C28" w14:textId="6ECB731F" w:rsidR="00E86A33" w:rsidRPr="006D6B0E" w:rsidRDefault="00E86A33" w:rsidP="00AB2720">
            <w:pPr>
              <w:rPr>
                <w:sz w:val="18"/>
                <w:szCs w:val="18"/>
              </w:rPr>
            </w:pPr>
            <w:r w:rsidRPr="006D6B0E">
              <w:rPr>
                <w:sz w:val="18"/>
                <w:szCs w:val="18"/>
              </w:rPr>
              <w:t>P3 trials that skip earlier evidence have better safety profiles and do not have an efficacy disadvantage.</w:t>
            </w:r>
            <w:r w:rsidR="002C5714" w:rsidRPr="006D6B0E">
              <w:rPr>
                <w:sz w:val="18"/>
                <w:szCs w:val="18"/>
              </w:rPr>
              <w:t xml:space="preserve"> Suggests review systems are balancing risk and benefit well</w:t>
            </w:r>
          </w:p>
        </w:tc>
      </w:tr>
      <w:tr w:rsidR="00AB2720" w:rsidRPr="00AE33DD" w14:paraId="361EB72B" w14:textId="77777777" w:rsidTr="001A52D5">
        <w:tc>
          <w:tcPr>
            <w:tcW w:w="2876" w:type="dxa"/>
          </w:tcPr>
          <w:p w14:paraId="4ECA0F3A" w14:textId="77777777" w:rsidR="00AB2720" w:rsidRPr="00AE33DD" w:rsidRDefault="00AB2720" w:rsidP="00AB2720">
            <w:pPr>
              <w:jc w:val="center"/>
              <w:rPr>
                <w:sz w:val="18"/>
                <w:szCs w:val="18"/>
              </w:rPr>
            </w:pPr>
          </w:p>
        </w:tc>
        <w:tc>
          <w:tcPr>
            <w:tcW w:w="2877" w:type="dxa"/>
          </w:tcPr>
          <w:p w14:paraId="38B6F0A6" w14:textId="50AEF367" w:rsidR="00AB2720" w:rsidRPr="00AE33DD" w:rsidRDefault="00AB2720" w:rsidP="00AB2720">
            <w:pPr>
              <w:rPr>
                <w:sz w:val="18"/>
                <w:szCs w:val="18"/>
              </w:rPr>
            </w:pPr>
            <w:r w:rsidRPr="00AE33DD">
              <w:rPr>
                <w:sz w:val="18"/>
                <w:szCs w:val="18"/>
              </w:rPr>
              <w:t>Insignificant</w:t>
            </w:r>
          </w:p>
        </w:tc>
        <w:tc>
          <w:tcPr>
            <w:tcW w:w="2877" w:type="dxa"/>
          </w:tcPr>
          <w:p w14:paraId="5D3ADC35" w14:textId="1DA7FCE9" w:rsidR="00AB2720" w:rsidRPr="006D6B0E" w:rsidRDefault="00E86A33" w:rsidP="00AB2720">
            <w:pPr>
              <w:rPr>
                <w:sz w:val="18"/>
                <w:szCs w:val="18"/>
              </w:rPr>
            </w:pPr>
            <w:r w:rsidRPr="006D6B0E">
              <w:rPr>
                <w:sz w:val="18"/>
                <w:szCs w:val="18"/>
              </w:rPr>
              <w:t>There is no difference between p3 trials that are supported by prior evidence or not. Good equipoise, good research standards</w:t>
            </w:r>
          </w:p>
        </w:tc>
      </w:tr>
    </w:tbl>
    <w:p w14:paraId="4BA45BFA" w14:textId="77777777" w:rsidR="001A52D5" w:rsidRPr="00AE33DD" w:rsidRDefault="001A52D5"/>
    <w:p w14:paraId="5AE36502" w14:textId="13302CE7" w:rsidR="00691C01" w:rsidRPr="00AE33DD" w:rsidRDefault="00691C01"/>
    <w:p w14:paraId="3A374F0B" w14:textId="76E02A84" w:rsidR="00691C01" w:rsidRPr="00AE33DD" w:rsidRDefault="00691C01"/>
    <w:p w14:paraId="10CBFBC6" w14:textId="7C868B1B" w:rsidR="00691C01" w:rsidRPr="00AE33DD" w:rsidRDefault="00691C01"/>
    <w:p w14:paraId="50938325" w14:textId="75F0D94F" w:rsidR="00691C01" w:rsidRPr="00AE33DD" w:rsidRDefault="00691C01"/>
    <w:p w14:paraId="33CD8FA8" w14:textId="77777777" w:rsidR="009248C2" w:rsidRPr="00AE33DD" w:rsidRDefault="009248C2"/>
    <w:p w14:paraId="47B2C654" w14:textId="77777777" w:rsidR="00691C01" w:rsidRPr="00AE33DD" w:rsidRDefault="00691C01"/>
    <w:p w14:paraId="6769B626" w14:textId="77777777" w:rsidR="00691C01" w:rsidRPr="00AE33DD" w:rsidRDefault="00691C01"/>
    <w:p w14:paraId="0B73A403" w14:textId="35B77578" w:rsidR="009609CD" w:rsidRPr="00AE33DD" w:rsidRDefault="009609CD">
      <w:pPr>
        <w:rPr>
          <w:b/>
          <w:bCs/>
        </w:rPr>
      </w:pPr>
      <w:r w:rsidRPr="00AE33DD">
        <w:rPr>
          <w:b/>
          <w:bCs/>
        </w:rPr>
        <w:t>Statistics details for each analysis and potential code:</w:t>
      </w:r>
    </w:p>
    <w:p w14:paraId="5A225D06" w14:textId="1840470B" w:rsidR="0094621F" w:rsidRPr="00AE33DD" w:rsidRDefault="0094621F"/>
    <w:p w14:paraId="7CD75D12" w14:textId="77777777" w:rsidR="001932CE" w:rsidRPr="00AE33DD" w:rsidRDefault="001932CE" w:rsidP="001932CE">
      <w:proofErr w:type="spellStart"/>
      <w:r w:rsidRPr="00AE33DD">
        <w:t>metagen</w:t>
      </w:r>
      <w:proofErr w:type="spellEnd"/>
      <w:r w:rsidRPr="00AE33DD">
        <w:t>(log(</w:t>
      </w:r>
      <w:proofErr w:type="spellStart"/>
      <w:r w:rsidRPr="00AE33DD">
        <w:t>toy$HR</w:t>
      </w:r>
      <w:proofErr w:type="spellEnd"/>
      <w:r w:rsidRPr="00AE33DD">
        <w:t xml:space="preserve">), </w:t>
      </w:r>
    </w:p>
    <w:p w14:paraId="6D1A8328" w14:textId="5F0FCD5E" w:rsidR="001932CE" w:rsidRPr="00AE33DD" w:rsidRDefault="002D0D7B" w:rsidP="001932CE">
      <w:r>
        <w:t xml:space="preserve">         </w:t>
      </w:r>
      <w:r w:rsidR="001932CE" w:rsidRPr="00AE33DD">
        <w:t xml:space="preserve">lower = log(toy$LL95CI), </w:t>
      </w:r>
    </w:p>
    <w:p w14:paraId="2D268D0B" w14:textId="03D2D168" w:rsidR="001932CE" w:rsidRPr="00AE33DD" w:rsidRDefault="002D0D7B" w:rsidP="001932CE">
      <w:r>
        <w:t xml:space="preserve">         </w:t>
      </w:r>
      <w:r w:rsidR="001932CE" w:rsidRPr="00AE33DD">
        <w:t>upper = log(toy$UL95CI),</w:t>
      </w:r>
    </w:p>
    <w:p w14:paraId="3AFDAE0C" w14:textId="2A76E0C0" w:rsidR="001932CE" w:rsidRPr="00AE33DD" w:rsidRDefault="002D0D7B" w:rsidP="001932CE">
      <w:r>
        <w:t xml:space="preserve">         </w:t>
      </w:r>
      <w:proofErr w:type="spellStart"/>
      <w:r w:rsidR="001932CE" w:rsidRPr="00AE33DD">
        <w:t>studlab</w:t>
      </w:r>
      <w:proofErr w:type="spellEnd"/>
      <w:r w:rsidR="001932CE" w:rsidRPr="00AE33DD">
        <w:t xml:space="preserve"> = toy$COMP, </w:t>
      </w:r>
    </w:p>
    <w:p w14:paraId="310ACE0A" w14:textId="5E63E7AC" w:rsidR="001932CE" w:rsidRPr="00AE33DD" w:rsidRDefault="002D0D7B" w:rsidP="001932CE">
      <w:r>
        <w:t xml:space="preserve">         </w:t>
      </w:r>
      <w:proofErr w:type="spellStart"/>
      <w:r w:rsidR="001932CE" w:rsidRPr="00AE33DD">
        <w:t>byvar</w:t>
      </w:r>
      <w:proofErr w:type="spellEnd"/>
      <w:r w:rsidR="001932CE" w:rsidRPr="00AE33DD">
        <w:t>=</w:t>
      </w:r>
      <w:proofErr w:type="spellStart"/>
      <w:r w:rsidR="001932CE" w:rsidRPr="00AE33DD">
        <w:t>toy$COND</w:t>
      </w:r>
      <w:proofErr w:type="spellEnd"/>
      <w:r w:rsidR="001932CE" w:rsidRPr="00AE33DD">
        <w:t xml:space="preserve">, </w:t>
      </w:r>
    </w:p>
    <w:p w14:paraId="068F1AA5" w14:textId="03440053" w:rsidR="001932CE" w:rsidRPr="00AE33DD" w:rsidRDefault="002D0D7B" w:rsidP="001932CE">
      <w:r>
        <w:t xml:space="preserve">         </w:t>
      </w:r>
      <w:proofErr w:type="spellStart"/>
      <w:r w:rsidR="001932CE" w:rsidRPr="00AE33DD">
        <w:t>bylab</w:t>
      </w:r>
      <w:proofErr w:type="spellEnd"/>
      <w:r w:rsidR="001932CE" w:rsidRPr="00AE33DD">
        <w:t xml:space="preserve">="Intervention type", </w:t>
      </w:r>
    </w:p>
    <w:p w14:paraId="3AFDEA95" w14:textId="456B3084" w:rsidR="001932CE" w:rsidRPr="00AE33DD" w:rsidRDefault="002D0D7B" w:rsidP="001932CE">
      <w:r>
        <w:t xml:space="preserve">         </w:t>
      </w:r>
      <w:proofErr w:type="spellStart"/>
      <w:r w:rsidR="001932CE" w:rsidRPr="00AE33DD">
        <w:t>byseparator</w:t>
      </w:r>
      <w:proofErr w:type="spellEnd"/>
      <w:r w:rsidR="001932CE" w:rsidRPr="00AE33DD">
        <w:t>=": ",</w:t>
      </w:r>
    </w:p>
    <w:p w14:paraId="3A1D2A46" w14:textId="3DBA04A4" w:rsidR="001932CE" w:rsidRPr="00AE33DD" w:rsidRDefault="002D0D7B" w:rsidP="001932CE">
      <w:r>
        <w:t xml:space="preserve">         </w:t>
      </w:r>
      <w:proofErr w:type="spellStart"/>
      <w:r w:rsidR="001932CE" w:rsidRPr="00AE33DD">
        <w:t>sm</w:t>
      </w:r>
      <w:proofErr w:type="spellEnd"/>
      <w:r w:rsidR="001932CE" w:rsidRPr="00AE33DD">
        <w:t xml:space="preserve"> = "HR",</w:t>
      </w:r>
    </w:p>
    <w:p w14:paraId="0BEB9899" w14:textId="03802507" w:rsidR="001932CE" w:rsidRPr="00AE33DD" w:rsidRDefault="002D0D7B" w:rsidP="001932CE">
      <w:r>
        <w:t xml:space="preserve">         </w:t>
      </w:r>
      <w:proofErr w:type="spellStart"/>
      <w:proofErr w:type="gramStart"/>
      <w:r w:rsidR="001932CE" w:rsidRPr="00AE33DD">
        <w:t>comb.random</w:t>
      </w:r>
      <w:proofErr w:type="spellEnd"/>
      <w:proofErr w:type="gramEnd"/>
      <w:r w:rsidR="001932CE" w:rsidRPr="00AE33DD">
        <w:t xml:space="preserve">=T, </w:t>
      </w:r>
    </w:p>
    <w:p w14:paraId="6849DEE6" w14:textId="39433A95" w:rsidR="001932CE" w:rsidRPr="00AE33DD" w:rsidRDefault="002D0D7B" w:rsidP="001932CE">
      <w:r>
        <w:t xml:space="preserve">         </w:t>
      </w:r>
      <w:r w:rsidR="001932CE" w:rsidRPr="00AE33DD">
        <w:t>overall = TRUE,</w:t>
      </w:r>
    </w:p>
    <w:p w14:paraId="74F91C08" w14:textId="07E1228F" w:rsidR="001932CE" w:rsidRPr="00AE33DD" w:rsidRDefault="002D0D7B" w:rsidP="001932CE">
      <w:r>
        <w:t xml:space="preserve">         </w:t>
      </w:r>
      <w:proofErr w:type="spellStart"/>
      <w:proofErr w:type="gramStart"/>
      <w:r w:rsidR="001932CE" w:rsidRPr="00AE33DD">
        <w:t>overall.hetstat</w:t>
      </w:r>
      <w:proofErr w:type="spellEnd"/>
      <w:proofErr w:type="gramEnd"/>
      <w:r w:rsidR="001932CE" w:rsidRPr="00AE33DD">
        <w:t xml:space="preserve"> = TRUE,</w:t>
      </w:r>
    </w:p>
    <w:p w14:paraId="13B55020" w14:textId="5FEEB8DE" w:rsidR="001932CE" w:rsidRPr="00AE33DD" w:rsidRDefault="002D0D7B" w:rsidP="001932CE">
      <w:r>
        <w:t xml:space="preserve">         </w:t>
      </w:r>
      <w:proofErr w:type="spellStart"/>
      <w:r w:rsidR="001932CE" w:rsidRPr="00AE33DD">
        <w:t>hakn</w:t>
      </w:r>
      <w:proofErr w:type="spellEnd"/>
      <w:r w:rsidR="001932CE" w:rsidRPr="00AE33DD">
        <w:t xml:space="preserve"> = TRUE,</w:t>
      </w:r>
    </w:p>
    <w:p w14:paraId="2DCFA0C9" w14:textId="5232AE7F" w:rsidR="001932CE" w:rsidRPr="00AE33DD" w:rsidRDefault="002D0D7B" w:rsidP="001932CE">
      <w:r>
        <w:t xml:space="preserve">         </w:t>
      </w:r>
      <w:proofErr w:type="spellStart"/>
      <w:r w:rsidR="001932CE" w:rsidRPr="00AE33DD">
        <w:t>method.tau</w:t>
      </w:r>
      <w:proofErr w:type="spellEnd"/>
      <w:r w:rsidR="001932CE" w:rsidRPr="00AE33DD">
        <w:t>="PM",</w:t>
      </w:r>
      <w:r>
        <w:t xml:space="preserve"> </w:t>
      </w:r>
      <w:r w:rsidR="001932CE" w:rsidRPr="00AE33DD">
        <w:t># (</w:t>
      </w:r>
      <w:proofErr w:type="spellStart"/>
      <w:r w:rsidR="001932CE" w:rsidRPr="00AE33DD">
        <w:t>Paule</w:t>
      </w:r>
      <w:proofErr w:type="spellEnd"/>
      <w:r w:rsidR="001932CE" w:rsidRPr="00AE33DD">
        <w:t xml:space="preserve"> and Mandel, 1982) </w:t>
      </w:r>
    </w:p>
    <w:p w14:paraId="11580B99" w14:textId="0931581D" w:rsidR="001932CE" w:rsidRPr="00AE33DD" w:rsidRDefault="002D0D7B" w:rsidP="001932CE">
      <w:r>
        <w:t xml:space="preserve">         </w:t>
      </w:r>
      <w:proofErr w:type="spellStart"/>
      <w:proofErr w:type="gramStart"/>
      <w:r w:rsidR="001932CE" w:rsidRPr="00AE33DD">
        <w:t>tau.common</w:t>
      </w:r>
      <w:proofErr w:type="spellEnd"/>
      <w:proofErr w:type="gramEnd"/>
      <w:r w:rsidR="001932CE" w:rsidRPr="00AE33DD">
        <w:t>=FALSE,</w:t>
      </w:r>
    </w:p>
    <w:p w14:paraId="79C1B87B" w14:textId="6F01ECD6" w:rsidR="001932CE" w:rsidRPr="00AE33DD" w:rsidRDefault="002D0D7B" w:rsidP="001932CE">
      <w:r>
        <w:t xml:space="preserve">         </w:t>
      </w:r>
      <w:r w:rsidR="001932CE" w:rsidRPr="00AE33DD">
        <w:t>method.tau.ci = "QP",</w:t>
      </w:r>
    </w:p>
    <w:p w14:paraId="17CF46F7" w14:textId="572F9E71" w:rsidR="001932CE" w:rsidRPr="00AE33DD" w:rsidRDefault="002D0D7B" w:rsidP="001932CE">
      <w:r>
        <w:t xml:space="preserve">         </w:t>
      </w:r>
      <w:proofErr w:type="spellStart"/>
      <w:proofErr w:type="gramStart"/>
      <w:r w:rsidR="001932CE" w:rsidRPr="00AE33DD">
        <w:t>adhoc.hakn</w:t>
      </w:r>
      <w:proofErr w:type="spellEnd"/>
      <w:proofErr w:type="gramEnd"/>
      <w:r w:rsidR="001932CE" w:rsidRPr="00AE33DD">
        <w:t xml:space="preserve"> = "se", # (Knapp and Hartung, 2003)</w:t>
      </w:r>
    </w:p>
    <w:p w14:paraId="1D88ADA9" w14:textId="7BB15335" w:rsidR="0094621F" w:rsidRPr="00AE33DD" w:rsidRDefault="002D0D7B" w:rsidP="001932CE">
      <w:r>
        <w:t xml:space="preserve">         </w:t>
      </w:r>
      <w:r w:rsidR="001932CE" w:rsidRPr="00AE33DD">
        <w:t>prediction = TRUE) # (Higgins et al., 2009))</w:t>
      </w:r>
    </w:p>
    <w:p w14:paraId="3707F27F" w14:textId="77777777" w:rsidR="001932CE" w:rsidRPr="00AE33DD" w:rsidRDefault="001932CE"/>
    <w:p w14:paraId="0A8FDD95" w14:textId="77777777" w:rsidR="008E33C7" w:rsidRPr="00AE33DD" w:rsidRDefault="008E33C7"/>
    <w:sectPr w:rsidR="008E33C7" w:rsidRPr="00AE33DD" w:rsidSect="007F2FE4">
      <w:headerReference w:type="default" r:id="rId12"/>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40031" w14:textId="77777777" w:rsidR="00B3510D" w:rsidRDefault="00B3510D" w:rsidP="007E11AB">
      <w:r>
        <w:separator/>
      </w:r>
    </w:p>
  </w:endnote>
  <w:endnote w:type="continuationSeparator" w:id="0">
    <w:p w14:paraId="7FD6209A" w14:textId="77777777" w:rsidR="00B3510D" w:rsidRDefault="00B3510D" w:rsidP="007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391DD" w14:textId="77777777" w:rsidR="00854793" w:rsidRDefault="00854793" w:rsidP="001A2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FB3F6" w14:textId="77777777" w:rsidR="00854793" w:rsidRDefault="00854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9939" w14:textId="77777777" w:rsidR="00854793" w:rsidRDefault="00854793" w:rsidP="001A2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38E744" w14:textId="77777777" w:rsidR="00854793" w:rsidRDefault="0085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951DA" w14:textId="77777777" w:rsidR="00B3510D" w:rsidRDefault="00B3510D" w:rsidP="007E11AB">
      <w:r>
        <w:separator/>
      </w:r>
    </w:p>
  </w:footnote>
  <w:footnote w:type="continuationSeparator" w:id="0">
    <w:p w14:paraId="0F427D9C" w14:textId="77777777" w:rsidR="00B3510D" w:rsidRDefault="00B3510D" w:rsidP="007E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A79E" w14:textId="288D2B3C" w:rsidR="00854793" w:rsidRDefault="00854793">
    <w:pPr>
      <w:pStyle w:val="Header"/>
    </w:pPr>
    <w:r w:rsidRPr="006C1A89">
      <w:rPr>
        <w:noProof/>
      </w:rPr>
      <w:drawing>
        <wp:inline distT="0" distB="0" distL="0" distR="0" wp14:anchorId="42E709EF" wp14:editId="3474F7E8">
          <wp:extent cx="2852184" cy="443013"/>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2852184" cy="443013"/>
                  </a:xfrm>
                  <a:prstGeom prst="rect">
                    <a:avLst/>
                  </a:prstGeom>
                </pic:spPr>
              </pic:pic>
            </a:graphicData>
          </a:graphic>
        </wp:inline>
      </w:drawing>
    </w:r>
    <w:r>
      <w:tab/>
      <w:t>March 29,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0DE9"/>
    <w:multiLevelType w:val="hybridMultilevel"/>
    <w:tmpl w:val="BCCA3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2B48"/>
    <w:multiLevelType w:val="hybridMultilevel"/>
    <w:tmpl w:val="85C2F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829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83706A"/>
    <w:multiLevelType w:val="hybridMultilevel"/>
    <w:tmpl w:val="184C6FE4"/>
    <w:lvl w:ilvl="0" w:tplc="7A42CD6C">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6711"/>
    <w:multiLevelType w:val="hybridMultilevel"/>
    <w:tmpl w:val="520AAA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C544386">
      <w:start w:val="1"/>
      <w:numFmt w:val="bullet"/>
      <w:lvlText w:val="-"/>
      <w:lvlJc w:val="left"/>
      <w:pPr>
        <w:ind w:left="2340" w:hanging="360"/>
      </w:pPr>
      <w:rPr>
        <w:rFonts w:ascii="Garamond" w:eastAsiaTheme="minorHAnsi" w:hAnsi="Garamond"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443F2"/>
    <w:multiLevelType w:val="hybridMultilevel"/>
    <w:tmpl w:val="3E661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1FA6"/>
    <w:multiLevelType w:val="hybridMultilevel"/>
    <w:tmpl w:val="92B21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5633C"/>
    <w:multiLevelType w:val="hybridMultilevel"/>
    <w:tmpl w:val="DFAC42D2"/>
    <w:lvl w:ilvl="0" w:tplc="FA66C7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CE12A0"/>
    <w:multiLevelType w:val="hybridMultilevel"/>
    <w:tmpl w:val="A4362D86"/>
    <w:lvl w:ilvl="0" w:tplc="7C9E2D56">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D00C9"/>
    <w:multiLevelType w:val="hybridMultilevel"/>
    <w:tmpl w:val="C09E1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517ED"/>
    <w:multiLevelType w:val="hybridMultilevel"/>
    <w:tmpl w:val="CE425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27092"/>
    <w:multiLevelType w:val="multilevel"/>
    <w:tmpl w:val="C2A83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86846"/>
    <w:multiLevelType w:val="hybridMultilevel"/>
    <w:tmpl w:val="07D4D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04D0D"/>
    <w:multiLevelType w:val="hybridMultilevel"/>
    <w:tmpl w:val="3C9CBD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93E34"/>
    <w:multiLevelType w:val="hybridMultilevel"/>
    <w:tmpl w:val="37F04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206B8"/>
    <w:multiLevelType w:val="hybridMultilevel"/>
    <w:tmpl w:val="BE2AE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A65F3"/>
    <w:multiLevelType w:val="multilevel"/>
    <w:tmpl w:val="B24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EB4F1B"/>
    <w:multiLevelType w:val="hybridMultilevel"/>
    <w:tmpl w:val="2B84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91D7F"/>
    <w:multiLevelType w:val="hybridMultilevel"/>
    <w:tmpl w:val="C09E1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11917"/>
    <w:multiLevelType w:val="hybridMultilevel"/>
    <w:tmpl w:val="A07AE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84C7E"/>
    <w:multiLevelType w:val="hybridMultilevel"/>
    <w:tmpl w:val="FEC44C7C"/>
    <w:lvl w:ilvl="0" w:tplc="2594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BD6D82"/>
    <w:multiLevelType w:val="hybridMultilevel"/>
    <w:tmpl w:val="924E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9122A"/>
    <w:multiLevelType w:val="multilevel"/>
    <w:tmpl w:val="1F5A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21638"/>
    <w:multiLevelType w:val="hybridMultilevel"/>
    <w:tmpl w:val="9CFC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62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75482C"/>
    <w:multiLevelType w:val="hybridMultilevel"/>
    <w:tmpl w:val="4E9C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F720F"/>
    <w:multiLevelType w:val="hybridMultilevel"/>
    <w:tmpl w:val="12F0E60E"/>
    <w:lvl w:ilvl="0" w:tplc="8CC2764A">
      <w:start w:val="2010"/>
      <w:numFmt w:val="bullet"/>
      <w:lvlText w:val="-"/>
      <w:lvlJc w:val="left"/>
      <w:pPr>
        <w:ind w:left="1800" w:hanging="360"/>
      </w:pPr>
      <w:rPr>
        <w:rFonts w:ascii="Cambria" w:eastAsiaTheme="minorEastAsia" w:hAnsi="Cambri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082ECA"/>
    <w:multiLevelType w:val="multilevel"/>
    <w:tmpl w:val="5E6E3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F87708"/>
    <w:multiLevelType w:val="hybridMultilevel"/>
    <w:tmpl w:val="8A42A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B77A0"/>
    <w:multiLevelType w:val="hybridMultilevel"/>
    <w:tmpl w:val="EDDCA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C6DC9"/>
    <w:multiLevelType w:val="hybridMultilevel"/>
    <w:tmpl w:val="C0505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3760C"/>
    <w:multiLevelType w:val="hybridMultilevel"/>
    <w:tmpl w:val="C4DA6E74"/>
    <w:lvl w:ilvl="0" w:tplc="11FA14D6">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3"/>
  </w:num>
  <w:num w:numId="4">
    <w:abstractNumId w:val="1"/>
  </w:num>
  <w:num w:numId="5">
    <w:abstractNumId w:val="19"/>
  </w:num>
  <w:num w:numId="6">
    <w:abstractNumId w:val="31"/>
  </w:num>
  <w:num w:numId="7">
    <w:abstractNumId w:val="4"/>
  </w:num>
  <w:num w:numId="8">
    <w:abstractNumId w:val="7"/>
  </w:num>
  <w:num w:numId="9">
    <w:abstractNumId w:val="20"/>
  </w:num>
  <w:num w:numId="10">
    <w:abstractNumId w:val="6"/>
  </w:num>
  <w:num w:numId="11">
    <w:abstractNumId w:val="3"/>
  </w:num>
  <w:num w:numId="12">
    <w:abstractNumId w:val="28"/>
  </w:num>
  <w:num w:numId="13">
    <w:abstractNumId w:val="18"/>
  </w:num>
  <w:num w:numId="14">
    <w:abstractNumId w:val="9"/>
  </w:num>
  <w:num w:numId="15">
    <w:abstractNumId w:val="29"/>
  </w:num>
  <w:num w:numId="16">
    <w:abstractNumId w:val="5"/>
  </w:num>
  <w:num w:numId="17">
    <w:abstractNumId w:val="10"/>
  </w:num>
  <w:num w:numId="18">
    <w:abstractNumId w:val="27"/>
  </w:num>
  <w:num w:numId="19">
    <w:abstractNumId w:val="26"/>
  </w:num>
  <w:num w:numId="20">
    <w:abstractNumId w:val="16"/>
  </w:num>
  <w:num w:numId="21">
    <w:abstractNumId w:val="0"/>
  </w:num>
  <w:num w:numId="22">
    <w:abstractNumId w:val="12"/>
  </w:num>
  <w:num w:numId="23">
    <w:abstractNumId w:val="15"/>
  </w:num>
  <w:num w:numId="24">
    <w:abstractNumId w:val="17"/>
  </w:num>
  <w:num w:numId="25">
    <w:abstractNumId w:val="2"/>
  </w:num>
  <w:num w:numId="26">
    <w:abstractNumId w:val="24"/>
  </w:num>
  <w:num w:numId="27">
    <w:abstractNumId w:val="30"/>
  </w:num>
  <w:num w:numId="28">
    <w:abstractNumId w:val="11"/>
  </w:num>
  <w:num w:numId="29">
    <w:abstractNumId w:val="11"/>
  </w:num>
  <w:num w:numId="30">
    <w:abstractNumId w:val="22"/>
    <w:lvlOverride w:ilvl="0">
      <w:lvl w:ilvl="0">
        <w:numFmt w:val="upperLetter"/>
        <w:lvlText w:val="%1."/>
        <w:lvlJc w:val="left"/>
      </w:lvl>
    </w:lvlOverride>
  </w:num>
  <w:num w:numId="31">
    <w:abstractNumId w:val="13"/>
  </w:num>
  <w:num w:numId="32">
    <w:abstractNumId w:val="11"/>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95"/>
    <w:rsid w:val="00001816"/>
    <w:rsid w:val="00004AA4"/>
    <w:rsid w:val="00004EB2"/>
    <w:rsid w:val="000051BF"/>
    <w:rsid w:val="00005246"/>
    <w:rsid w:val="00006079"/>
    <w:rsid w:val="00010604"/>
    <w:rsid w:val="00016359"/>
    <w:rsid w:val="00020431"/>
    <w:rsid w:val="00021DFA"/>
    <w:rsid w:val="00024B35"/>
    <w:rsid w:val="00024BC2"/>
    <w:rsid w:val="00025D9F"/>
    <w:rsid w:val="000270C8"/>
    <w:rsid w:val="00027FD8"/>
    <w:rsid w:val="0003150A"/>
    <w:rsid w:val="00035A04"/>
    <w:rsid w:val="00036C13"/>
    <w:rsid w:val="000419EF"/>
    <w:rsid w:val="00045EC2"/>
    <w:rsid w:val="0004616D"/>
    <w:rsid w:val="00046F52"/>
    <w:rsid w:val="00047299"/>
    <w:rsid w:val="000506AB"/>
    <w:rsid w:val="0005216F"/>
    <w:rsid w:val="0005252E"/>
    <w:rsid w:val="00052C06"/>
    <w:rsid w:val="00055231"/>
    <w:rsid w:val="0005664D"/>
    <w:rsid w:val="00057ABF"/>
    <w:rsid w:val="0006005E"/>
    <w:rsid w:val="0006021D"/>
    <w:rsid w:val="00064E9E"/>
    <w:rsid w:val="00065227"/>
    <w:rsid w:val="00066171"/>
    <w:rsid w:val="00067E17"/>
    <w:rsid w:val="00071157"/>
    <w:rsid w:val="0007397F"/>
    <w:rsid w:val="000742DC"/>
    <w:rsid w:val="00075A6E"/>
    <w:rsid w:val="000846FF"/>
    <w:rsid w:val="00084BC6"/>
    <w:rsid w:val="00092490"/>
    <w:rsid w:val="000A0C39"/>
    <w:rsid w:val="000A38D5"/>
    <w:rsid w:val="000A473F"/>
    <w:rsid w:val="000C0ADA"/>
    <w:rsid w:val="000C1D49"/>
    <w:rsid w:val="000C62F3"/>
    <w:rsid w:val="000D0AAF"/>
    <w:rsid w:val="000D26A2"/>
    <w:rsid w:val="000D3242"/>
    <w:rsid w:val="000D61BC"/>
    <w:rsid w:val="000D6E95"/>
    <w:rsid w:val="000D7036"/>
    <w:rsid w:val="000D773D"/>
    <w:rsid w:val="000E0A8A"/>
    <w:rsid w:val="000E6CFF"/>
    <w:rsid w:val="000F166B"/>
    <w:rsid w:val="000F34FE"/>
    <w:rsid w:val="000F39CF"/>
    <w:rsid w:val="000F43BA"/>
    <w:rsid w:val="000F52AF"/>
    <w:rsid w:val="000F637B"/>
    <w:rsid w:val="000F745E"/>
    <w:rsid w:val="001030B1"/>
    <w:rsid w:val="001051DE"/>
    <w:rsid w:val="00106E3D"/>
    <w:rsid w:val="001073C5"/>
    <w:rsid w:val="00107721"/>
    <w:rsid w:val="00111841"/>
    <w:rsid w:val="00112259"/>
    <w:rsid w:val="001153B8"/>
    <w:rsid w:val="00122DBA"/>
    <w:rsid w:val="00126D09"/>
    <w:rsid w:val="00127159"/>
    <w:rsid w:val="001337A5"/>
    <w:rsid w:val="001338C7"/>
    <w:rsid w:val="00135C3C"/>
    <w:rsid w:val="00137703"/>
    <w:rsid w:val="00137C7F"/>
    <w:rsid w:val="00142725"/>
    <w:rsid w:val="00143C0A"/>
    <w:rsid w:val="0014409F"/>
    <w:rsid w:val="00145960"/>
    <w:rsid w:val="00146047"/>
    <w:rsid w:val="00165AE4"/>
    <w:rsid w:val="00171FC0"/>
    <w:rsid w:val="00180976"/>
    <w:rsid w:val="0018141A"/>
    <w:rsid w:val="00183FBA"/>
    <w:rsid w:val="00185D9A"/>
    <w:rsid w:val="00190019"/>
    <w:rsid w:val="0019086D"/>
    <w:rsid w:val="00191A0E"/>
    <w:rsid w:val="001932CE"/>
    <w:rsid w:val="00197974"/>
    <w:rsid w:val="00197BEF"/>
    <w:rsid w:val="001A2C34"/>
    <w:rsid w:val="001A3012"/>
    <w:rsid w:val="001A37BB"/>
    <w:rsid w:val="001A4754"/>
    <w:rsid w:val="001A52D5"/>
    <w:rsid w:val="001A7685"/>
    <w:rsid w:val="001B38E6"/>
    <w:rsid w:val="001B5C70"/>
    <w:rsid w:val="001B5EA7"/>
    <w:rsid w:val="001C0CA0"/>
    <w:rsid w:val="001C190F"/>
    <w:rsid w:val="001C2F76"/>
    <w:rsid w:val="001C4E13"/>
    <w:rsid w:val="001C600E"/>
    <w:rsid w:val="001C6A51"/>
    <w:rsid w:val="001D1174"/>
    <w:rsid w:val="001D3439"/>
    <w:rsid w:val="001D3B35"/>
    <w:rsid w:val="001E29B9"/>
    <w:rsid w:val="001E317F"/>
    <w:rsid w:val="001E3961"/>
    <w:rsid w:val="001E7612"/>
    <w:rsid w:val="001F068D"/>
    <w:rsid w:val="001F2194"/>
    <w:rsid w:val="001F4166"/>
    <w:rsid w:val="00202676"/>
    <w:rsid w:val="00204FE1"/>
    <w:rsid w:val="002053EA"/>
    <w:rsid w:val="002110E7"/>
    <w:rsid w:val="0021195A"/>
    <w:rsid w:val="00212571"/>
    <w:rsid w:val="00212A7F"/>
    <w:rsid w:val="00213C3E"/>
    <w:rsid w:val="00215999"/>
    <w:rsid w:val="002160D9"/>
    <w:rsid w:val="002227B2"/>
    <w:rsid w:val="00222AAF"/>
    <w:rsid w:val="00225AC7"/>
    <w:rsid w:val="00227117"/>
    <w:rsid w:val="00232EA3"/>
    <w:rsid w:val="002406BD"/>
    <w:rsid w:val="00240929"/>
    <w:rsid w:val="002412E5"/>
    <w:rsid w:val="0025026D"/>
    <w:rsid w:val="00251866"/>
    <w:rsid w:val="00263AC1"/>
    <w:rsid w:val="0026641F"/>
    <w:rsid w:val="002700CD"/>
    <w:rsid w:val="00275F52"/>
    <w:rsid w:val="00276677"/>
    <w:rsid w:val="00277473"/>
    <w:rsid w:val="00281EB2"/>
    <w:rsid w:val="00283964"/>
    <w:rsid w:val="00284AC7"/>
    <w:rsid w:val="00284CE3"/>
    <w:rsid w:val="002869E0"/>
    <w:rsid w:val="0028745D"/>
    <w:rsid w:val="0029059E"/>
    <w:rsid w:val="00291739"/>
    <w:rsid w:val="00296370"/>
    <w:rsid w:val="002966B6"/>
    <w:rsid w:val="002A0A15"/>
    <w:rsid w:val="002A0B67"/>
    <w:rsid w:val="002A5A25"/>
    <w:rsid w:val="002A66A7"/>
    <w:rsid w:val="002B6B10"/>
    <w:rsid w:val="002B7747"/>
    <w:rsid w:val="002C13EC"/>
    <w:rsid w:val="002C2DBE"/>
    <w:rsid w:val="002C5714"/>
    <w:rsid w:val="002D0D7B"/>
    <w:rsid w:val="002D0E6E"/>
    <w:rsid w:val="002D1631"/>
    <w:rsid w:val="002D488C"/>
    <w:rsid w:val="002D549F"/>
    <w:rsid w:val="002E0CAA"/>
    <w:rsid w:val="002E1A3E"/>
    <w:rsid w:val="002E4E13"/>
    <w:rsid w:val="002E73E1"/>
    <w:rsid w:val="002E7736"/>
    <w:rsid w:val="002E7B8D"/>
    <w:rsid w:val="002F07E2"/>
    <w:rsid w:val="002F5707"/>
    <w:rsid w:val="002F5999"/>
    <w:rsid w:val="002F6E19"/>
    <w:rsid w:val="00301572"/>
    <w:rsid w:val="0030158B"/>
    <w:rsid w:val="003017F8"/>
    <w:rsid w:val="00302214"/>
    <w:rsid w:val="00303EB3"/>
    <w:rsid w:val="003048EF"/>
    <w:rsid w:val="00305015"/>
    <w:rsid w:val="0030660C"/>
    <w:rsid w:val="00306AC6"/>
    <w:rsid w:val="00307847"/>
    <w:rsid w:val="00311715"/>
    <w:rsid w:val="00316E4B"/>
    <w:rsid w:val="0032117E"/>
    <w:rsid w:val="0032198C"/>
    <w:rsid w:val="00324084"/>
    <w:rsid w:val="00325C3D"/>
    <w:rsid w:val="00326F3C"/>
    <w:rsid w:val="003305C2"/>
    <w:rsid w:val="003311E6"/>
    <w:rsid w:val="0033282A"/>
    <w:rsid w:val="00336012"/>
    <w:rsid w:val="0033634F"/>
    <w:rsid w:val="0034200F"/>
    <w:rsid w:val="00364646"/>
    <w:rsid w:val="00365521"/>
    <w:rsid w:val="003671F2"/>
    <w:rsid w:val="00370C14"/>
    <w:rsid w:val="00371B8A"/>
    <w:rsid w:val="00377E30"/>
    <w:rsid w:val="00386059"/>
    <w:rsid w:val="00390101"/>
    <w:rsid w:val="0039088F"/>
    <w:rsid w:val="00390FD0"/>
    <w:rsid w:val="00391442"/>
    <w:rsid w:val="00397BA4"/>
    <w:rsid w:val="003A1344"/>
    <w:rsid w:val="003A23AB"/>
    <w:rsid w:val="003A2554"/>
    <w:rsid w:val="003A2784"/>
    <w:rsid w:val="003A3490"/>
    <w:rsid w:val="003A579B"/>
    <w:rsid w:val="003B02D0"/>
    <w:rsid w:val="003B3887"/>
    <w:rsid w:val="003B4BCB"/>
    <w:rsid w:val="003B7D85"/>
    <w:rsid w:val="003C2951"/>
    <w:rsid w:val="003C2DA4"/>
    <w:rsid w:val="003C4870"/>
    <w:rsid w:val="003D6662"/>
    <w:rsid w:val="003E3C88"/>
    <w:rsid w:val="003E59EF"/>
    <w:rsid w:val="003F5615"/>
    <w:rsid w:val="003F585A"/>
    <w:rsid w:val="00400A82"/>
    <w:rsid w:val="00401088"/>
    <w:rsid w:val="00401DE6"/>
    <w:rsid w:val="00401F01"/>
    <w:rsid w:val="00402FA8"/>
    <w:rsid w:val="00405BCF"/>
    <w:rsid w:val="004066A2"/>
    <w:rsid w:val="00406E48"/>
    <w:rsid w:val="00416455"/>
    <w:rsid w:val="004168D2"/>
    <w:rsid w:val="004168DB"/>
    <w:rsid w:val="004217B0"/>
    <w:rsid w:val="00424316"/>
    <w:rsid w:val="00426A5B"/>
    <w:rsid w:val="004300F4"/>
    <w:rsid w:val="00431000"/>
    <w:rsid w:val="00433C38"/>
    <w:rsid w:val="00434446"/>
    <w:rsid w:val="00435AAE"/>
    <w:rsid w:val="0044112C"/>
    <w:rsid w:val="004412A9"/>
    <w:rsid w:val="00443860"/>
    <w:rsid w:val="00445B43"/>
    <w:rsid w:val="00454E11"/>
    <w:rsid w:val="00455254"/>
    <w:rsid w:val="00456321"/>
    <w:rsid w:val="00456988"/>
    <w:rsid w:val="00460DFA"/>
    <w:rsid w:val="0046129A"/>
    <w:rsid w:val="00463F5C"/>
    <w:rsid w:val="004648EE"/>
    <w:rsid w:val="004654CC"/>
    <w:rsid w:val="00472F63"/>
    <w:rsid w:val="004737F3"/>
    <w:rsid w:val="0047440C"/>
    <w:rsid w:val="00477EC3"/>
    <w:rsid w:val="0048277A"/>
    <w:rsid w:val="00485A17"/>
    <w:rsid w:val="004945F8"/>
    <w:rsid w:val="00495632"/>
    <w:rsid w:val="00496776"/>
    <w:rsid w:val="004A1BF3"/>
    <w:rsid w:val="004A3382"/>
    <w:rsid w:val="004A7C1D"/>
    <w:rsid w:val="004B2B4F"/>
    <w:rsid w:val="004B2BD5"/>
    <w:rsid w:val="004B30AA"/>
    <w:rsid w:val="004C5607"/>
    <w:rsid w:val="004C72DF"/>
    <w:rsid w:val="004D0A57"/>
    <w:rsid w:val="004D3736"/>
    <w:rsid w:val="004D43C9"/>
    <w:rsid w:val="004D489B"/>
    <w:rsid w:val="004D4DCF"/>
    <w:rsid w:val="004E59EF"/>
    <w:rsid w:val="004F50DB"/>
    <w:rsid w:val="0050089F"/>
    <w:rsid w:val="00500E26"/>
    <w:rsid w:val="00503374"/>
    <w:rsid w:val="005069FA"/>
    <w:rsid w:val="005162DF"/>
    <w:rsid w:val="00517E30"/>
    <w:rsid w:val="005206B6"/>
    <w:rsid w:val="00526560"/>
    <w:rsid w:val="00527736"/>
    <w:rsid w:val="005301A2"/>
    <w:rsid w:val="00532DEB"/>
    <w:rsid w:val="00536FBD"/>
    <w:rsid w:val="00540C66"/>
    <w:rsid w:val="005429C3"/>
    <w:rsid w:val="00542EC9"/>
    <w:rsid w:val="00542EF3"/>
    <w:rsid w:val="00543987"/>
    <w:rsid w:val="00553776"/>
    <w:rsid w:val="00553ADF"/>
    <w:rsid w:val="00556C02"/>
    <w:rsid w:val="005706A4"/>
    <w:rsid w:val="00575102"/>
    <w:rsid w:val="0058101C"/>
    <w:rsid w:val="005811CE"/>
    <w:rsid w:val="00581529"/>
    <w:rsid w:val="00581538"/>
    <w:rsid w:val="005821D1"/>
    <w:rsid w:val="005828F2"/>
    <w:rsid w:val="005957BC"/>
    <w:rsid w:val="00596B80"/>
    <w:rsid w:val="005974FC"/>
    <w:rsid w:val="005978AD"/>
    <w:rsid w:val="005A01DA"/>
    <w:rsid w:val="005A2817"/>
    <w:rsid w:val="005A2C1B"/>
    <w:rsid w:val="005A329C"/>
    <w:rsid w:val="005A357E"/>
    <w:rsid w:val="005A39B1"/>
    <w:rsid w:val="005B00F9"/>
    <w:rsid w:val="005B70FA"/>
    <w:rsid w:val="005C084E"/>
    <w:rsid w:val="005C4033"/>
    <w:rsid w:val="005D51CF"/>
    <w:rsid w:val="005D6C52"/>
    <w:rsid w:val="005F465F"/>
    <w:rsid w:val="005F67F4"/>
    <w:rsid w:val="00601BC3"/>
    <w:rsid w:val="00602452"/>
    <w:rsid w:val="00605B8E"/>
    <w:rsid w:val="0060712B"/>
    <w:rsid w:val="00611A33"/>
    <w:rsid w:val="0061628C"/>
    <w:rsid w:val="0061678D"/>
    <w:rsid w:val="00617580"/>
    <w:rsid w:val="0062018D"/>
    <w:rsid w:val="00622290"/>
    <w:rsid w:val="00622583"/>
    <w:rsid w:val="00626AC6"/>
    <w:rsid w:val="0063144E"/>
    <w:rsid w:val="00631DF7"/>
    <w:rsid w:val="00632700"/>
    <w:rsid w:val="00636AC0"/>
    <w:rsid w:val="00640460"/>
    <w:rsid w:val="0064068F"/>
    <w:rsid w:val="00642067"/>
    <w:rsid w:val="006514A8"/>
    <w:rsid w:val="006549AB"/>
    <w:rsid w:val="00655109"/>
    <w:rsid w:val="006639FB"/>
    <w:rsid w:val="0066662F"/>
    <w:rsid w:val="00670F98"/>
    <w:rsid w:val="006715DE"/>
    <w:rsid w:val="00672A30"/>
    <w:rsid w:val="00676040"/>
    <w:rsid w:val="006762C8"/>
    <w:rsid w:val="00676693"/>
    <w:rsid w:val="00677B77"/>
    <w:rsid w:val="006800FD"/>
    <w:rsid w:val="006805DB"/>
    <w:rsid w:val="00683605"/>
    <w:rsid w:val="00685A28"/>
    <w:rsid w:val="00686860"/>
    <w:rsid w:val="00690047"/>
    <w:rsid w:val="00690806"/>
    <w:rsid w:val="00691C01"/>
    <w:rsid w:val="006A0E8F"/>
    <w:rsid w:val="006A1AD1"/>
    <w:rsid w:val="006A67A2"/>
    <w:rsid w:val="006A69A7"/>
    <w:rsid w:val="006A70F0"/>
    <w:rsid w:val="006B12A1"/>
    <w:rsid w:val="006B778F"/>
    <w:rsid w:val="006C021B"/>
    <w:rsid w:val="006C0F5A"/>
    <w:rsid w:val="006C5D6E"/>
    <w:rsid w:val="006D0A28"/>
    <w:rsid w:val="006D0BF5"/>
    <w:rsid w:val="006D20AB"/>
    <w:rsid w:val="006D2C24"/>
    <w:rsid w:val="006D2D19"/>
    <w:rsid w:val="006D51B4"/>
    <w:rsid w:val="006D68A3"/>
    <w:rsid w:val="006D6B0E"/>
    <w:rsid w:val="006E48E1"/>
    <w:rsid w:val="006E7B13"/>
    <w:rsid w:val="006F546E"/>
    <w:rsid w:val="006F5F05"/>
    <w:rsid w:val="00705EEB"/>
    <w:rsid w:val="00707E70"/>
    <w:rsid w:val="00712143"/>
    <w:rsid w:val="007148EC"/>
    <w:rsid w:val="00714FAD"/>
    <w:rsid w:val="00716513"/>
    <w:rsid w:val="007200E1"/>
    <w:rsid w:val="00720E5C"/>
    <w:rsid w:val="00722FF0"/>
    <w:rsid w:val="0072349A"/>
    <w:rsid w:val="007238EC"/>
    <w:rsid w:val="00723916"/>
    <w:rsid w:val="0072396A"/>
    <w:rsid w:val="00723B56"/>
    <w:rsid w:val="00726F86"/>
    <w:rsid w:val="007327D2"/>
    <w:rsid w:val="007334BA"/>
    <w:rsid w:val="007363A9"/>
    <w:rsid w:val="00736736"/>
    <w:rsid w:val="00747D26"/>
    <w:rsid w:val="007506BD"/>
    <w:rsid w:val="0076329C"/>
    <w:rsid w:val="00765614"/>
    <w:rsid w:val="00765BEE"/>
    <w:rsid w:val="00766948"/>
    <w:rsid w:val="00771776"/>
    <w:rsid w:val="00772616"/>
    <w:rsid w:val="0077456B"/>
    <w:rsid w:val="00776C63"/>
    <w:rsid w:val="007775B0"/>
    <w:rsid w:val="007809C0"/>
    <w:rsid w:val="0078147A"/>
    <w:rsid w:val="00784D8E"/>
    <w:rsid w:val="0079066C"/>
    <w:rsid w:val="007942FF"/>
    <w:rsid w:val="00794739"/>
    <w:rsid w:val="007A094C"/>
    <w:rsid w:val="007A7B17"/>
    <w:rsid w:val="007B088E"/>
    <w:rsid w:val="007C0991"/>
    <w:rsid w:val="007C1CF6"/>
    <w:rsid w:val="007C565E"/>
    <w:rsid w:val="007C5A1F"/>
    <w:rsid w:val="007C606E"/>
    <w:rsid w:val="007D0B44"/>
    <w:rsid w:val="007D24A1"/>
    <w:rsid w:val="007D41CD"/>
    <w:rsid w:val="007E11AB"/>
    <w:rsid w:val="007E2EB2"/>
    <w:rsid w:val="007E391C"/>
    <w:rsid w:val="007F2FE4"/>
    <w:rsid w:val="007F3833"/>
    <w:rsid w:val="007F67AE"/>
    <w:rsid w:val="00802D23"/>
    <w:rsid w:val="00805561"/>
    <w:rsid w:val="00805E35"/>
    <w:rsid w:val="00806A10"/>
    <w:rsid w:val="008107E1"/>
    <w:rsid w:val="00812CBB"/>
    <w:rsid w:val="00812EBD"/>
    <w:rsid w:val="00820230"/>
    <w:rsid w:val="00824040"/>
    <w:rsid w:val="0082637D"/>
    <w:rsid w:val="0082676E"/>
    <w:rsid w:val="0083195C"/>
    <w:rsid w:val="00836E18"/>
    <w:rsid w:val="008405CB"/>
    <w:rsid w:val="0084405F"/>
    <w:rsid w:val="0084472E"/>
    <w:rsid w:val="008469B0"/>
    <w:rsid w:val="00847C0F"/>
    <w:rsid w:val="00847C29"/>
    <w:rsid w:val="00850C1A"/>
    <w:rsid w:val="008517ED"/>
    <w:rsid w:val="00851FCD"/>
    <w:rsid w:val="00853539"/>
    <w:rsid w:val="00854793"/>
    <w:rsid w:val="00856A97"/>
    <w:rsid w:val="008613B7"/>
    <w:rsid w:val="00861418"/>
    <w:rsid w:val="00862E6B"/>
    <w:rsid w:val="0086438E"/>
    <w:rsid w:val="00867A70"/>
    <w:rsid w:val="00873330"/>
    <w:rsid w:val="00874A23"/>
    <w:rsid w:val="00875FFA"/>
    <w:rsid w:val="00880D76"/>
    <w:rsid w:val="008814FC"/>
    <w:rsid w:val="00890BE8"/>
    <w:rsid w:val="00891111"/>
    <w:rsid w:val="0089598C"/>
    <w:rsid w:val="008A331F"/>
    <w:rsid w:val="008A7B4B"/>
    <w:rsid w:val="008B50B6"/>
    <w:rsid w:val="008B7DB9"/>
    <w:rsid w:val="008C7B34"/>
    <w:rsid w:val="008D5666"/>
    <w:rsid w:val="008E02B6"/>
    <w:rsid w:val="008E33C7"/>
    <w:rsid w:val="008E46D8"/>
    <w:rsid w:val="008F4C41"/>
    <w:rsid w:val="008F7791"/>
    <w:rsid w:val="008F7DCD"/>
    <w:rsid w:val="008F7EC2"/>
    <w:rsid w:val="00900923"/>
    <w:rsid w:val="00903F3D"/>
    <w:rsid w:val="009041D1"/>
    <w:rsid w:val="00911D4B"/>
    <w:rsid w:val="00913FF7"/>
    <w:rsid w:val="0091757C"/>
    <w:rsid w:val="009248C2"/>
    <w:rsid w:val="00926A42"/>
    <w:rsid w:val="009278DA"/>
    <w:rsid w:val="00930510"/>
    <w:rsid w:val="00933A05"/>
    <w:rsid w:val="00934B07"/>
    <w:rsid w:val="009364FB"/>
    <w:rsid w:val="00936A23"/>
    <w:rsid w:val="00943209"/>
    <w:rsid w:val="0094344E"/>
    <w:rsid w:val="0094621F"/>
    <w:rsid w:val="009477CB"/>
    <w:rsid w:val="00950891"/>
    <w:rsid w:val="00950DDB"/>
    <w:rsid w:val="00951695"/>
    <w:rsid w:val="00954667"/>
    <w:rsid w:val="0096048F"/>
    <w:rsid w:val="009606E9"/>
    <w:rsid w:val="009609CD"/>
    <w:rsid w:val="00963643"/>
    <w:rsid w:val="00967829"/>
    <w:rsid w:val="00970120"/>
    <w:rsid w:val="00970F0D"/>
    <w:rsid w:val="00970F5F"/>
    <w:rsid w:val="00976A8E"/>
    <w:rsid w:val="0098322D"/>
    <w:rsid w:val="00984272"/>
    <w:rsid w:val="0098656D"/>
    <w:rsid w:val="009868F8"/>
    <w:rsid w:val="00990042"/>
    <w:rsid w:val="0099184D"/>
    <w:rsid w:val="00991ADB"/>
    <w:rsid w:val="00992F5C"/>
    <w:rsid w:val="00993F25"/>
    <w:rsid w:val="00994D6D"/>
    <w:rsid w:val="009964B2"/>
    <w:rsid w:val="009A512F"/>
    <w:rsid w:val="009B5C60"/>
    <w:rsid w:val="009B7ED7"/>
    <w:rsid w:val="009C0592"/>
    <w:rsid w:val="009C177A"/>
    <w:rsid w:val="009C1FA0"/>
    <w:rsid w:val="009C3365"/>
    <w:rsid w:val="009D503B"/>
    <w:rsid w:val="009D584A"/>
    <w:rsid w:val="009E1AFB"/>
    <w:rsid w:val="009E2302"/>
    <w:rsid w:val="009E4A40"/>
    <w:rsid w:val="009F7F26"/>
    <w:rsid w:val="00A02465"/>
    <w:rsid w:val="00A04A70"/>
    <w:rsid w:val="00A04AA3"/>
    <w:rsid w:val="00A06F1C"/>
    <w:rsid w:val="00A12786"/>
    <w:rsid w:val="00A135D6"/>
    <w:rsid w:val="00A141C9"/>
    <w:rsid w:val="00A15A72"/>
    <w:rsid w:val="00A16B19"/>
    <w:rsid w:val="00A16E00"/>
    <w:rsid w:val="00A231AA"/>
    <w:rsid w:val="00A24838"/>
    <w:rsid w:val="00A31485"/>
    <w:rsid w:val="00A33AC6"/>
    <w:rsid w:val="00A34EBF"/>
    <w:rsid w:val="00A43D83"/>
    <w:rsid w:val="00A477F9"/>
    <w:rsid w:val="00A47945"/>
    <w:rsid w:val="00A51226"/>
    <w:rsid w:val="00A54491"/>
    <w:rsid w:val="00A55A15"/>
    <w:rsid w:val="00A566F7"/>
    <w:rsid w:val="00A60795"/>
    <w:rsid w:val="00A62F09"/>
    <w:rsid w:val="00A656C4"/>
    <w:rsid w:val="00A67C3C"/>
    <w:rsid w:val="00A7549A"/>
    <w:rsid w:val="00A75840"/>
    <w:rsid w:val="00A764E4"/>
    <w:rsid w:val="00A776BE"/>
    <w:rsid w:val="00A82805"/>
    <w:rsid w:val="00A836BA"/>
    <w:rsid w:val="00A84521"/>
    <w:rsid w:val="00A84CCB"/>
    <w:rsid w:val="00A91935"/>
    <w:rsid w:val="00A97EB2"/>
    <w:rsid w:val="00AA17D2"/>
    <w:rsid w:val="00AA20A1"/>
    <w:rsid w:val="00AA5F7F"/>
    <w:rsid w:val="00AA67C6"/>
    <w:rsid w:val="00AA6FC4"/>
    <w:rsid w:val="00AB2720"/>
    <w:rsid w:val="00AB41A4"/>
    <w:rsid w:val="00AB7F7F"/>
    <w:rsid w:val="00AC4069"/>
    <w:rsid w:val="00AC6210"/>
    <w:rsid w:val="00AC79C3"/>
    <w:rsid w:val="00AD0710"/>
    <w:rsid w:val="00AD0C5C"/>
    <w:rsid w:val="00AD0DBD"/>
    <w:rsid w:val="00AD1A7F"/>
    <w:rsid w:val="00AD4B57"/>
    <w:rsid w:val="00AD4E92"/>
    <w:rsid w:val="00AD77B5"/>
    <w:rsid w:val="00AE3233"/>
    <w:rsid w:val="00AE33DD"/>
    <w:rsid w:val="00AE5BA5"/>
    <w:rsid w:val="00AF06D1"/>
    <w:rsid w:val="00AF3C8A"/>
    <w:rsid w:val="00AF73E0"/>
    <w:rsid w:val="00B065EC"/>
    <w:rsid w:val="00B14CDD"/>
    <w:rsid w:val="00B2105A"/>
    <w:rsid w:val="00B332B5"/>
    <w:rsid w:val="00B3510D"/>
    <w:rsid w:val="00B4217B"/>
    <w:rsid w:val="00B432A7"/>
    <w:rsid w:val="00B449B6"/>
    <w:rsid w:val="00B53238"/>
    <w:rsid w:val="00B53E3A"/>
    <w:rsid w:val="00B54AF9"/>
    <w:rsid w:val="00B558D5"/>
    <w:rsid w:val="00B6039D"/>
    <w:rsid w:val="00B62FFA"/>
    <w:rsid w:val="00B653E2"/>
    <w:rsid w:val="00B72EF4"/>
    <w:rsid w:val="00B76747"/>
    <w:rsid w:val="00B76B58"/>
    <w:rsid w:val="00B806EF"/>
    <w:rsid w:val="00B8328D"/>
    <w:rsid w:val="00B869EB"/>
    <w:rsid w:val="00B86D3B"/>
    <w:rsid w:val="00B9090C"/>
    <w:rsid w:val="00B9385D"/>
    <w:rsid w:val="00B93BD3"/>
    <w:rsid w:val="00B95E50"/>
    <w:rsid w:val="00BA043B"/>
    <w:rsid w:val="00BA0EAD"/>
    <w:rsid w:val="00BA5202"/>
    <w:rsid w:val="00BB2EFD"/>
    <w:rsid w:val="00BB3804"/>
    <w:rsid w:val="00BB6FAF"/>
    <w:rsid w:val="00BC0931"/>
    <w:rsid w:val="00BC286E"/>
    <w:rsid w:val="00BC35B8"/>
    <w:rsid w:val="00BC3EBA"/>
    <w:rsid w:val="00BC4147"/>
    <w:rsid w:val="00BD0BCA"/>
    <w:rsid w:val="00BD2F21"/>
    <w:rsid w:val="00BD3295"/>
    <w:rsid w:val="00BD3D08"/>
    <w:rsid w:val="00BD5A8F"/>
    <w:rsid w:val="00BE1B94"/>
    <w:rsid w:val="00BE3F88"/>
    <w:rsid w:val="00BE662C"/>
    <w:rsid w:val="00BF130D"/>
    <w:rsid w:val="00C008AE"/>
    <w:rsid w:val="00C011B9"/>
    <w:rsid w:val="00C11F20"/>
    <w:rsid w:val="00C1203D"/>
    <w:rsid w:val="00C132EB"/>
    <w:rsid w:val="00C14F56"/>
    <w:rsid w:val="00C15C2B"/>
    <w:rsid w:val="00C179C6"/>
    <w:rsid w:val="00C20661"/>
    <w:rsid w:val="00C2307F"/>
    <w:rsid w:val="00C347A9"/>
    <w:rsid w:val="00C35F5C"/>
    <w:rsid w:val="00C37F0D"/>
    <w:rsid w:val="00C40ADF"/>
    <w:rsid w:val="00C43C92"/>
    <w:rsid w:val="00C442F0"/>
    <w:rsid w:val="00C460D9"/>
    <w:rsid w:val="00C462DA"/>
    <w:rsid w:val="00C464F0"/>
    <w:rsid w:val="00C46607"/>
    <w:rsid w:val="00C479C9"/>
    <w:rsid w:val="00C57F4A"/>
    <w:rsid w:val="00C63332"/>
    <w:rsid w:val="00C64ED6"/>
    <w:rsid w:val="00C77E64"/>
    <w:rsid w:val="00C838F7"/>
    <w:rsid w:val="00C83B1F"/>
    <w:rsid w:val="00C840FD"/>
    <w:rsid w:val="00C8581F"/>
    <w:rsid w:val="00C85997"/>
    <w:rsid w:val="00C85B6E"/>
    <w:rsid w:val="00C85F09"/>
    <w:rsid w:val="00C902EB"/>
    <w:rsid w:val="00C90474"/>
    <w:rsid w:val="00C92DC9"/>
    <w:rsid w:val="00C94A12"/>
    <w:rsid w:val="00C95412"/>
    <w:rsid w:val="00C97BB9"/>
    <w:rsid w:val="00CA165E"/>
    <w:rsid w:val="00CA19EB"/>
    <w:rsid w:val="00CA3086"/>
    <w:rsid w:val="00CA62B0"/>
    <w:rsid w:val="00CB31D0"/>
    <w:rsid w:val="00CB3799"/>
    <w:rsid w:val="00CB4C5F"/>
    <w:rsid w:val="00CB7416"/>
    <w:rsid w:val="00CB7BC9"/>
    <w:rsid w:val="00CC5C83"/>
    <w:rsid w:val="00CD0D91"/>
    <w:rsid w:val="00CD291F"/>
    <w:rsid w:val="00CD67FF"/>
    <w:rsid w:val="00CD6877"/>
    <w:rsid w:val="00CD7C1B"/>
    <w:rsid w:val="00CD7F89"/>
    <w:rsid w:val="00CE05CA"/>
    <w:rsid w:val="00CE433F"/>
    <w:rsid w:val="00CE6452"/>
    <w:rsid w:val="00CF09EE"/>
    <w:rsid w:val="00CF0A77"/>
    <w:rsid w:val="00CF3413"/>
    <w:rsid w:val="00D00514"/>
    <w:rsid w:val="00D01C01"/>
    <w:rsid w:val="00D05769"/>
    <w:rsid w:val="00D063D9"/>
    <w:rsid w:val="00D06EAA"/>
    <w:rsid w:val="00D11061"/>
    <w:rsid w:val="00D117E8"/>
    <w:rsid w:val="00D129C6"/>
    <w:rsid w:val="00D1360A"/>
    <w:rsid w:val="00D14BDA"/>
    <w:rsid w:val="00D16E75"/>
    <w:rsid w:val="00D22476"/>
    <w:rsid w:val="00D24AF6"/>
    <w:rsid w:val="00D26305"/>
    <w:rsid w:val="00D3053E"/>
    <w:rsid w:val="00D4389E"/>
    <w:rsid w:val="00D43A22"/>
    <w:rsid w:val="00D43D52"/>
    <w:rsid w:val="00D45961"/>
    <w:rsid w:val="00D52E55"/>
    <w:rsid w:val="00D53ADB"/>
    <w:rsid w:val="00D57DEB"/>
    <w:rsid w:val="00D63017"/>
    <w:rsid w:val="00D63437"/>
    <w:rsid w:val="00D71D39"/>
    <w:rsid w:val="00D7273F"/>
    <w:rsid w:val="00D728CF"/>
    <w:rsid w:val="00D72E55"/>
    <w:rsid w:val="00D762DC"/>
    <w:rsid w:val="00D76564"/>
    <w:rsid w:val="00D769E8"/>
    <w:rsid w:val="00D83DEE"/>
    <w:rsid w:val="00D850A0"/>
    <w:rsid w:val="00D87B5F"/>
    <w:rsid w:val="00D9197C"/>
    <w:rsid w:val="00D91A56"/>
    <w:rsid w:val="00D94594"/>
    <w:rsid w:val="00DA1B95"/>
    <w:rsid w:val="00DB0F10"/>
    <w:rsid w:val="00DB1743"/>
    <w:rsid w:val="00DC3DDA"/>
    <w:rsid w:val="00DD3BF2"/>
    <w:rsid w:val="00DD55D6"/>
    <w:rsid w:val="00DD7F84"/>
    <w:rsid w:val="00DE0621"/>
    <w:rsid w:val="00DE3081"/>
    <w:rsid w:val="00DE51BA"/>
    <w:rsid w:val="00DE5C04"/>
    <w:rsid w:val="00DF2AC1"/>
    <w:rsid w:val="00DF59A8"/>
    <w:rsid w:val="00E01514"/>
    <w:rsid w:val="00E02271"/>
    <w:rsid w:val="00E030E9"/>
    <w:rsid w:val="00E0672B"/>
    <w:rsid w:val="00E10000"/>
    <w:rsid w:val="00E11023"/>
    <w:rsid w:val="00E139BF"/>
    <w:rsid w:val="00E13B47"/>
    <w:rsid w:val="00E175EC"/>
    <w:rsid w:val="00E20B2A"/>
    <w:rsid w:val="00E22867"/>
    <w:rsid w:val="00E23BA6"/>
    <w:rsid w:val="00E247B9"/>
    <w:rsid w:val="00E26BFE"/>
    <w:rsid w:val="00E34924"/>
    <w:rsid w:val="00E35A93"/>
    <w:rsid w:val="00E35BA2"/>
    <w:rsid w:val="00E42912"/>
    <w:rsid w:val="00E43A3D"/>
    <w:rsid w:val="00E452BE"/>
    <w:rsid w:val="00E45D2E"/>
    <w:rsid w:val="00E55176"/>
    <w:rsid w:val="00E565ED"/>
    <w:rsid w:val="00E5793F"/>
    <w:rsid w:val="00E61B51"/>
    <w:rsid w:val="00E62B25"/>
    <w:rsid w:val="00E67473"/>
    <w:rsid w:val="00E7014D"/>
    <w:rsid w:val="00E71749"/>
    <w:rsid w:val="00E72C9C"/>
    <w:rsid w:val="00E74436"/>
    <w:rsid w:val="00E77580"/>
    <w:rsid w:val="00E831D2"/>
    <w:rsid w:val="00E83E37"/>
    <w:rsid w:val="00E86A33"/>
    <w:rsid w:val="00E87010"/>
    <w:rsid w:val="00E90167"/>
    <w:rsid w:val="00EB1051"/>
    <w:rsid w:val="00EB2471"/>
    <w:rsid w:val="00EB525E"/>
    <w:rsid w:val="00EB5FD9"/>
    <w:rsid w:val="00EB7730"/>
    <w:rsid w:val="00EC1081"/>
    <w:rsid w:val="00EC1A30"/>
    <w:rsid w:val="00EC2B36"/>
    <w:rsid w:val="00EC3FA8"/>
    <w:rsid w:val="00EC7BF4"/>
    <w:rsid w:val="00ED138D"/>
    <w:rsid w:val="00ED2207"/>
    <w:rsid w:val="00ED3B36"/>
    <w:rsid w:val="00ED434C"/>
    <w:rsid w:val="00EE2BAB"/>
    <w:rsid w:val="00EE3D06"/>
    <w:rsid w:val="00EE3FA8"/>
    <w:rsid w:val="00EE7104"/>
    <w:rsid w:val="00EF2D27"/>
    <w:rsid w:val="00EF389A"/>
    <w:rsid w:val="00EF7303"/>
    <w:rsid w:val="00EF7426"/>
    <w:rsid w:val="00EF74E9"/>
    <w:rsid w:val="00F00ECD"/>
    <w:rsid w:val="00F02ADC"/>
    <w:rsid w:val="00F03066"/>
    <w:rsid w:val="00F03940"/>
    <w:rsid w:val="00F0396B"/>
    <w:rsid w:val="00F07CA1"/>
    <w:rsid w:val="00F16B00"/>
    <w:rsid w:val="00F20C78"/>
    <w:rsid w:val="00F27A79"/>
    <w:rsid w:val="00F301C1"/>
    <w:rsid w:val="00F33E86"/>
    <w:rsid w:val="00F34231"/>
    <w:rsid w:val="00F364BB"/>
    <w:rsid w:val="00F41276"/>
    <w:rsid w:val="00F449A9"/>
    <w:rsid w:val="00F45528"/>
    <w:rsid w:val="00F455C3"/>
    <w:rsid w:val="00F45F97"/>
    <w:rsid w:val="00F462CA"/>
    <w:rsid w:val="00F477FE"/>
    <w:rsid w:val="00F50DF5"/>
    <w:rsid w:val="00F511E3"/>
    <w:rsid w:val="00F534D9"/>
    <w:rsid w:val="00F54D06"/>
    <w:rsid w:val="00F5564D"/>
    <w:rsid w:val="00F56522"/>
    <w:rsid w:val="00F57807"/>
    <w:rsid w:val="00F61884"/>
    <w:rsid w:val="00F82449"/>
    <w:rsid w:val="00F8275F"/>
    <w:rsid w:val="00F8710F"/>
    <w:rsid w:val="00F87ED4"/>
    <w:rsid w:val="00F9006B"/>
    <w:rsid w:val="00F90380"/>
    <w:rsid w:val="00F9321C"/>
    <w:rsid w:val="00F9554F"/>
    <w:rsid w:val="00FA124C"/>
    <w:rsid w:val="00FA3CF9"/>
    <w:rsid w:val="00FA55A9"/>
    <w:rsid w:val="00FA6CE6"/>
    <w:rsid w:val="00FB1C77"/>
    <w:rsid w:val="00FB252C"/>
    <w:rsid w:val="00FB606A"/>
    <w:rsid w:val="00FE0854"/>
    <w:rsid w:val="00FE1110"/>
    <w:rsid w:val="00FE1111"/>
    <w:rsid w:val="00FE3BEA"/>
    <w:rsid w:val="00FE5ECB"/>
    <w:rsid w:val="00FE7623"/>
    <w:rsid w:val="00FE7878"/>
    <w:rsid w:val="00FF21D0"/>
    <w:rsid w:val="00FF5769"/>
    <w:rsid w:val="00FF6DB8"/>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CBB52"/>
  <w15:docId w15:val="{671CBAD7-A3C0-1643-BD2C-409582F5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C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202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22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795"/>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A60795"/>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A60795"/>
  </w:style>
  <w:style w:type="paragraph" w:styleId="Footer">
    <w:name w:val="footer"/>
    <w:basedOn w:val="Normal"/>
    <w:link w:val="FooterChar"/>
    <w:uiPriority w:val="99"/>
    <w:unhideWhenUsed/>
    <w:rsid w:val="00A60795"/>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A60795"/>
  </w:style>
  <w:style w:type="character" w:styleId="PageNumber">
    <w:name w:val="page number"/>
    <w:basedOn w:val="DefaultParagraphFont"/>
    <w:uiPriority w:val="99"/>
    <w:semiHidden/>
    <w:unhideWhenUsed/>
    <w:rsid w:val="00A60795"/>
  </w:style>
  <w:style w:type="paragraph" w:styleId="BalloonText">
    <w:name w:val="Balloon Text"/>
    <w:basedOn w:val="Normal"/>
    <w:link w:val="BalloonTextChar"/>
    <w:uiPriority w:val="99"/>
    <w:semiHidden/>
    <w:unhideWhenUsed/>
    <w:rsid w:val="00A60795"/>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A60795"/>
    <w:rPr>
      <w:rFonts w:ascii="Lucida Grande" w:hAnsi="Lucida Grande" w:cs="Lucida Grande"/>
      <w:sz w:val="18"/>
      <w:szCs w:val="18"/>
    </w:rPr>
  </w:style>
  <w:style w:type="paragraph" w:styleId="EndnoteText">
    <w:name w:val="endnote text"/>
    <w:basedOn w:val="Normal"/>
    <w:link w:val="EndnoteTextChar"/>
    <w:uiPriority w:val="99"/>
    <w:unhideWhenUsed/>
    <w:rsid w:val="007E11AB"/>
    <w:rPr>
      <w:rFonts w:asciiTheme="minorHAnsi" w:eastAsiaTheme="minorEastAsia" w:hAnsiTheme="minorHAnsi" w:cstheme="minorBidi"/>
      <w:lang w:eastAsia="en-US"/>
    </w:rPr>
  </w:style>
  <w:style w:type="character" w:customStyle="1" w:styleId="EndnoteTextChar">
    <w:name w:val="Endnote Text Char"/>
    <w:basedOn w:val="DefaultParagraphFont"/>
    <w:link w:val="EndnoteText"/>
    <w:uiPriority w:val="99"/>
    <w:rsid w:val="007E11AB"/>
  </w:style>
  <w:style w:type="character" w:styleId="EndnoteReference">
    <w:name w:val="endnote reference"/>
    <w:basedOn w:val="DefaultParagraphFont"/>
    <w:uiPriority w:val="99"/>
    <w:unhideWhenUsed/>
    <w:rsid w:val="007E11AB"/>
    <w:rPr>
      <w:vertAlign w:val="superscript"/>
    </w:rPr>
  </w:style>
  <w:style w:type="character" w:styleId="CommentReference">
    <w:name w:val="annotation reference"/>
    <w:basedOn w:val="DefaultParagraphFont"/>
    <w:uiPriority w:val="99"/>
    <w:semiHidden/>
    <w:unhideWhenUsed/>
    <w:rsid w:val="004412A9"/>
    <w:rPr>
      <w:sz w:val="18"/>
      <w:szCs w:val="18"/>
    </w:rPr>
  </w:style>
  <w:style w:type="paragraph" w:styleId="CommentText">
    <w:name w:val="annotation text"/>
    <w:basedOn w:val="Normal"/>
    <w:link w:val="CommentTextChar"/>
    <w:uiPriority w:val="99"/>
    <w:unhideWhenUsed/>
    <w:rsid w:val="004412A9"/>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rsid w:val="004412A9"/>
  </w:style>
  <w:style w:type="paragraph" w:styleId="CommentSubject">
    <w:name w:val="annotation subject"/>
    <w:basedOn w:val="CommentText"/>
    <w:next w:val="CommentText"/>
    <w:link w:val="CommentSubjectChar"/>
    <w:uiPriority w:val="99"/>
    <w:semiHidden/>
    <w:unhideWhenUsed/>
    <w:rsid w:val="004412A9"/>
    <w:rPr>
      <w:b/>
      <w:bCs/>
      <w:sz w:val="20"/>
      <w:szCs w:val="20"/>
    </w:rPr>
  </w:style>
  <w:style w:type="character" w:customStyle="1" w:styleId="CommentSubjectChar">
    <w:name w:val="Comment Subject Char"/>
    <w:basedOn w:val="CommentTextChar"/>
    <w:link w:val="CommentSubject"/>
    <w:uiPriority w:val="99"/>
    <w:semiHidden/>
    <w:rsid w:val="004412A9"/>
    <w:rPr>
      <w:b/>
      <w:bCs/>
      <w:sz w:val="20"/>
      <w:szCs w:val="20"/>
    </w:rPr>
  </w:style>
  <w:style w:type="paragraph" w:styleId="Bibliography">
    <w:name w:val="Bibliography"/>
    <w:basedOn w:val="Normal"/>
    <w:next w:val="Normal"/>
    <w:uiPriority w:val="37"/>
    <w:unhideWhenUsed/>
    <w:rsid w:val="00A764E4"/>
    <w:pPr>
      <w:tabs>
        <w:tab w:val="left" w:pos="380"/>
      </w:tabs>
      <w:spacing w:after="240"/>
      <w:ind w:left="384" w:hanging="384"/>
    </w:pPr>
    <w:rPr>
      <w:rFonts w:asciiTheme="minorHAnsi" w:eastAsiaTheme="minorEastAsia" w:hAnsiTheme="minorHAnsi" w:cstheme="minorBidi"/>
      <w:lang w:eastAsia="en-US"/>
    </w:rPr>
  </w:style>
  <w:style w:type="character" w:styleId="Emphasis">
    <w:name w:val="Emphasis"/>
    <w:basedOn w:val="DefaultParagraphFont"/>
    <w:uiPriority w:val="20"/>
    <w:qFormat/>
    <w:rsid w:val="00806A10"/>
    <w:rPr>
      <w:i/>
      <w:iCs/>
    </w:rPr>
  </w:style>
  <w:style w:type="paragraph" w:styleId="Revision">
    <w:name w:val="Revision"/>
    <w:hidden/>
    <w:uiPriority w:val="99"/>
    <w:semiHidden/>
    <w:rsid w:val="002D488C"/>
  </w:style>
  <w:style w:type="character" w:styleId="Hyperlink">
    <w:name w:val="Hyperlink"/>
    <w:basedOn w:val="DefaultParagraphFont"/>
    <w:uiPriority w:val="99"/>
    <w:unhideWhenUsed/>
    <w:rsid w:val="00024BC2"/>
    <w:rPr>
      <w:color w:val="0000FF" w:themeColor="hyperlink"/>
      <w:u w:val="single"/>
    </w:rPr>
  </w:style>
  <w:style w:type="character" w:styleId="UnresolvedMention">
    <w:name w:val="Unresolved Mention"/>
    <w:basedOn w:val="DefaultParagraphFont"/>
    <w:uiPriority w:val="99"/>
    <w:semiHidden/>
    <w:unhideWhenUsed/>
    <w:rsid w:val="00024BC2"/>
    <w:rPr>
      <w:color w:val="605E5C"/>
      <w:shd w:val="clear" w:color="auto" w:fill="E1DFDD"/>
    </w:rPr>
  </w:style>
  <w:style w:type="character" w:styleId="FollowedHyperlink">
    <w:name w:val="FollowedHyperlink"/>
    <w:basedOn w:val="DefaultParagraphFont"/>
    <w:uiPriority w:val="99"/>
    <w:semiHidden/>
    <w:unhideWhenUsed/>
    <w:rsid w:val="00F477FE"/>
    <w:rPr>
      <w:color w:val="800080" w:themeColor="followedHyperlink"/>
      <w:u w:val="single"/>
    </w:rPr>
  </w:style>
  <w:style w:type="character" w:styleId="HTMLCode">
    <w:name w:val="HTML Code"/>
    <w:basedOn w:val="DefaultParagraphFont"/>
    <w:uiPriority w:val="99"/>
    <w:semiHidden/>
    <w:unhideWhenUsed/>
    <w:rsid w:val="009A512F"/>
    <w:rPr>
      <w:rFonts w:ascii="Courier New" w:eastAsia="Times New Roman" w:hAnsi="Courier New" w:cs="Courier New"/>
      <w:sz w:val="20"/>
      <w:szCs w:val="20"/>
    </w:rPr>
  </w:style>
  <w:style w:type="table" w:styleId="TableGrid">
    <w:name w:val="Table Grid"/>
    <w:basedOn w:val="TableNormal"/>
    <w:uiPriority w:val="59"/>
    <w:rsid w:val="0067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31AA"/>
    <w:pPr>
      <w:spacing w:before="100" w:beforeAutospacing="1" w:after="100" w:afterAutospacing="1"/>
    </w:pPr>
  </w:style>
  <w:style w:type="character" w:customStyle="1" w:styleId="Heading2Char">
    <w:name w:val="Heading 2 Char"/>
    <w:basedOn w:val="DefaultParagraphFont"/>
    <w:link w:val="Heading2"/>
    <w:uiPriority w:val="9"/>
    <w:rsid w:val="00E02271"/>
    <w:rPr>
      <w:rFonts w:ascii="Times New Roman" w:eastAsia="Times New Roman" w:hAnsi="Times New Roman" w:cs="Times New Roman"/>
      <w:b/>
      <w:bCs/>
      <w:sz w:val="36"/>
      <w:szCs w:val="36"/>
      <w:lang w:eastAsia="en-GB"/>
    </w:rPr>
  </w:style>
  <w:style w:type="character" w:customStyle="1" w:styleId="mjx-char">
    <w:name w:val="mjx-char"/>
    <w:basedOn w:val="DefaultParagraphFont"/>
    <w:rsid w:val="005A39B1"/>
  </w:style>
  <w:style w:type="character" w:styleId="PlaceholderText">
    <w:name w:val="Placeholder Text"/>
    <w:basedOn w:val="DefaultParagraphFont"/>
    <w:uiPriority w:val="99"/>
    <w:semiHidden/>
    <w:rsid w:val="0029059E"/>
    <w:rPr>
      <w:color w:val="808080"/>
    </w:rPr>
  </w:style>
  <w:style w:type="character" w:customStyle="1" w:styleId="highlight">
    <w:name w:val="highlight"/>
    <w:basedOn w:val="DefaultParagraphFont"/>
    <w:rsid w:val="0014409F"/>
  </w:style>
  <w:style w:type="character" w:customStyle="1" w:styleId="Heading1Char">
    <w:name w:val="Heading 1 Char"/>
    <w:basedOn w:val="DefaultParagraphFont"/>
    <w:link w:val="Heading1"/>
    <w:uiPriority w:val="9"/>
    <w:rsid w:val="00820230"/>
    <w:rPr>
      <w:rFonts w:asciiTheme="majorHAnsi" w:eastAsiaTheme="majorEastAsia" w:hAnsiTheme="majorHAnsi" w:cstheme="majorBidi"/>
      <w:color w:val="365F91" w:themeColor="accent1" w:themeShade="BF"/>
      <w:sz w:val="32"/>
      <w:szCs w:val="32"/>
      <w:lang w:eastAsia="en-GB"/>
    </w:rPr>
  </w:style>
  <w:style w:type="character" w:customStyle="1" w:styleId="hgkelc">
    <w:name w:val="hgkelc"/>
    <w:basedOn w:val="DefaultParagraphFont"/>
    <w:rsid w:val="000D7036"/>
  </w:style>
  <w:style w:type="character" w:customStyle="1" w:styleId="term">
    <w:name w:val="term"/>
    <w:basedOn w:val="DefaultParagraphFont"/>
    <w:rsid w:val="00DB1743"/>
  </w:style>
  <w:style w:type="character" w:customStyle="1" w:styleId="linkify">
    <w:name w:val="linkify"/>
    <w:basedOn w:val="DefaultParagraphFont"/>
    <w:rsid w:val="007C606E"/>
  </w:style>
  <w:style w:type="character" w:styleId="Strong">
    <w:name w:val="Strong"/>
    <w:basedOn w:val="DefaultParagraphFont"/>
    <w:uiPriority w:val="22"/>
    <w:qFormat/>
    <w:rsid w:val="00BC2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1732">
      <w:bodyDiv w:val="1"/>
      <w:marLeft w:val="0"/>
      <w:marRight w:val="0"/>
      <w:marTop w:val="0"/>
      <w:marBottom w:val="0"/>
      <w:divBdr>
        <w:top w:val="none" w:sz="0" w:space="0" w:color="auto"/>
        <w:left w:val="none" w:sz="0" w:space="0" w:color="auto"/>
        <w:bottom w:val="none" w:sz="0" w:space="0" w:color="auto"/>
        <w:right w:val="none" w:sz="0" w:space="0" w:color="auto"/>
      </w:divBdr>
    </w:div>
    <w:div w:id="87386798">
      <w:bodyDiv w:val="1"/>
      <w:marLeft w:val="0"/>
      <w:marRight w:val="0"/>
      <w:marTop w:val="0"/>
      <w:marBottom w:val="0"/>
      <w:divBdr>
        <w:top w:val="none" w:sz="0" w:space="0" w:color="auto"/>
        <w:left w:val="none" w:sz="0" w:space="0" w:color="auto"/>
        <w:bottom w:val="none" w:sz="0" w:space="0" w:color="auto"/>
        <w:right w:val="none" w:sz="0" w:space="0" w:color="auto"/>
      </w:divBdr>
    </w:div>
    <w:div w:id="111436467">
      <w:bodyDiv w:val="1"/>
      <w:marLeft w:val="0"/>
      <w:marRight w:val="0"/>
      <w:marTop w:val="0"/>
      <w:marBottom w:val="0"/>
      <w:divBdr>
        <w:top w:val="none" w:sz="0" w:space="0" w:color="auto"/>
        <w:left w:val="none" w:sz="0" w:space="0" w:color="auto"/>
        <w:bottom w:val="none" w:sz="0" w:space="0" w:color="auto"/>
        <w:right w:val="none" w:sz="0" w:space="0" w:color="auto"/>
      </w:divBdr>
    </w:div>
    <w:div w:id="120420453">
      <w:bodyDiv w:val="1"/>
      <w:marLeft w:val="0"/>
      <w:marRight w:val="0"/>
      <w:marTop w:val="0"/>
      <w:marBottom w:val="0"/>
      <w:divBdr>
        <w:top w:val="none" w:sz="0" w:space="0" w:color="auto"/>
        <w:left w:val="none" w:sz="0" w:space="0" w:color="auto"/>
        <w:bottom w:val="none" w:sz="0" w:space="0" w:color="auto"/>
        <w:right w:val="none" w:sz="0" w:space="0" w:color="auto"/>
      </w:divBdr>
    </w:div>
    <w:div w:id="169562270">
      <w:bodyDiv w:val="1"/>
      <w:marLeft w:val="0"/>
      <w:marRight w:val="0"/>
      <w:marTop w:val="0"/>
      <w:marBottom w:val="0"/>
      <w:divBdr>
        <w:top w:val="none" w:sz="0" w:space="0" w:color="auto"/>
        <w:left w:val="none" w:sz="0" w:space="0" w:color="auto"/>
        <w:bottom w:val="none" w:sz="0" w:space="0" w:color="auto"/>
        <w:right w:val="none" w:sz="0" w:space="0" w:color="auto"/>
      </w:divBdr>
    </w:div>
    <w:div w:id="251160798">
      <w:bodyDiv w:val="1"/>
      <w:marLeft w:val="0"/>
      <w:marRight w:val="0"/>
      <w:marTop w:val="0"/>
      <w:marBottom w:val="0"/>
      <w:divBdr>
        <w:top w:val="none" w:sz="0" w:space="0" w:color="auto"/>
        <w:left w:val="none" w:sz="0" w:space="0" w:color="auto"/>
        <w:bottom w:val="none" w:sz="0" w:space="0" w:color="auto"/>
        <w:right w:val="none" w:sz="0" w:space="0" w:color="auto"/>
      </w:divBdr>
    </w:div>
    <w:div w:id="285083100">
      <w:bodyDiv w:val="1"/>
      <w:marLeft w:val="0"/>
      <w:marRight w:val="0"/>
      <w:marTop w:val="0"/>
      <w:marBottom w:val="0"/>
      <w:divBdr>
        <w:top w:val="none" w:sz="0" w:space="0" w:color="auto"/>
        <w:left w:val="none" w:sz="0" w:space="0" w:color="auto"/>
        <w:bottom w:val="none" w:sz="0" w:space="0" w:color="auto"/>
        <w:right w:val="none" w:sz="0" w:space="0" w:color="auto"/>
      </w:divBdr>
    </w:div>
    <w:div w:id="319893773">
      <w:bodyDiv w:val="1"/>
      <w:marLeft w:val="0"/>
      <w:marRight w:val="0"/>
      <w:marTop w:val="0"/>
      <w:marBottom w:val="0"/>
      <w:divBdr>
        <w:top w:val="none" w:sz="0" w:space="0" w:color="auto"/>
        <w:left w:val="none" w:sz="0" w:space="0" w:color="auto"/>
        <w:bottom w:val="none" w:sz="0" w:space="0" w:color="auto"/>
        <w:right w:val="none" w:sz="0" w:space="0" w:color="auto"/>
      </w:divBdr>
    </w:div>
    <w:div w:id="325405689">
      <w:bodyDiv w:val="1"/>
      <w:marLeft w:val="0"/>
      <w:marRight w:val="0"/>
      <w:marTop w:val="0"/>
      <w:marBottom w:val="0"/>
      <w:divBdr>
        <w:top w:val="none" w:sz="0" w:space="0" w:color="auto"/>
        <w:left w:val="none" w:sz="0" w:space="0" w:color="auto"/>
        <w:bottom w:val="none" w:sz="0" w:space="0" w:color="auto"/>
        <w:right w:val="none" w:sz="0" w:space="0" w:color="auto"/>
      </w:divBdr>
    </w:div>
    <w:div w:id="334455763">
      <w:bodyDiv w:val="1"/>
      <w:marLeft w:val="0"/>
      <w:marRight w:val="0"/>
      <w:marTop w:val="0"/>
      <w:marBottom w:val="0"/>
      <w:divBdr>
        <w:top w:val="none" w:sz="0" w:space="0" w:color="auto"/>
        <w:left w:val="none" w:sz="0" w:space="0" w:color="auto"/>
        <w:bottom w:val="none" w:sz="0" w:space="0" w:color="auto"/>
        <w:right w:val="none" w:sz="0" w:space="0" w:color="auto"/>
      </w:divBdr>
    </w:div>
    <w:div w:id="365642051">
      <w:bodyDiv w:val="1"/>
      <w:marLeft w:val="0"/>
      <w:marRight w:val="0"/>
      <w:marTop w:val="0"/>
      <w:marBottom w:val="0"/>
      <w:divBdr>
        <w:top w:val="none" w:sz="0" w:space="0" w:color="auto"/>
        <w:left w:val="none" w:sz="0" w:space="0" w:color="auto"/>
        <w:bottom w:val="none" w:sz="0" w:space="0" w:color="auto"/>
        <w:right w:val="none" w:sz="0" w:space="0" w:color="auto"/>
      </w:divBdr>
    </w:div>
    <w:div w:id="404691583">
      <w:bodyDiv w:val="1"/>
      <w:marLeft w:val="0"/>
      <w:marRight w:val="0"/>
      <w:marTop w:val="0"/>
      <w:marBottom w:val="0"/>
      <w:divBdr>
        <w:top w:val="none" w:sz="0" w:space="0" w:color="auto"/>
        <w:left w:val="none" w:sz="0" w:space="0" w:color="auto"/>
        <w:bottom w:val="none" w:sz="0" w:space="0" w:color="auto"/>
        <w:right w:val="none" w:sz="0" w:space="0" w:color="auto"/>
      </w:divBdr>
    </w:div>
    <w:div w:id="426461889">
      <w:bodyDiv w:val="1"/>
      <w:marLeft w:val="0"/>
      <w:marRight w:val="0"/>
      <w:marTop w:val="0"/>
      <w:marBottom w:val="0"/>
      <w:divBdr>
        <w:top w:val="none" w:sz="0" w:space="0" w:color="auto"/>
        <w:left w:val="none" w:sz="0" w:space="0" w:color="auto"/>
        <w:bottom w:val="none" w:sz="0" w:space="0" w:color="auto"/>
        <w:right w:val="none" w:sz="0" w:space="0" w:color="auto"/>
      </w:divBdr>
    </w:div>
    <w:div w:id="432164468">
      <w:bodyDiv w:val="1"/>
      <w:marLeft w:val="0"/>
      <w:marRight w:val="0"/>
      <w:marTop w:val="0"/>
      <w:marBottom w:val="0"/>
      <w:divBdr>
        <w:top w:val="none" w:sz="0" w:space="0" w:color="auto"/>
        <w:left w:val="none" w:sz="0" w:space="0" w:color="auto"/>
        <w:bottom w:val="none" w:sz="0" w:space="0" w:color="auto"/>
        <w:right w:val="none" w:sz="0" w:space="0" w:color="auto"/>
      </w:divBdr>
    </w:div>
    <w:div w:id="451247966">
      <w:bodyDiv w:val="1"/>
      <w:marLeft w:val="0"/>
      <w:marRight w:val="0"/>
      <w:marTop w:val="0"/>
      <w:marBottom w:val="0"/>
      <w:divBdr>
        <w:top w:val="none" w:sz="0" w:space="0" w:color="auto"/>
        <w:left w:val="none" w:sz="0" w:space="0" w:color="auto"/>
        <w:bottom w:val="none" w:sz="0" w:space="0" w:color="auto"/>
        <w:right w:val="none" w:sz="0" w:space="0" w:color="auto"/>
      </w:divBdr>
    </w:div>
    <w:div w:id="463235899">
      <w:bodyDiv w:val="1"/>
      <w:marLeft w:val="0"/>
      <w:marRight w:val="0"/>
      <w:marTop w:val="0"/>
      <w:marBottom w:val="0"/>
      <w:divBdr>
        <w:top w:val="none" w:sz="0" w:space="0" w:color="auto"/>
        <w:left w:val="none" w:sz="0" w:space="0" w:color="auto"/>
        <w:bottom w:val="none" w:sz="0" w:space="0" w:color="auto"/>
        <w:right w:val="none" w:sz="0" w:space="0" w:color="auto"/>
      </w:divBdr>
    </w:div>
    <w:div w:id="475224736">
      <w:bodyDiv w:val="1"/>
      <w:marLeft w:val="0"/>
      <w:marRight w:val="0"/>
      <w:marTop w:val="0"/>
      <w:marBottom w:val="0"/>
      <w:divBdr>
        <w:top w:val="none" w:sz="0" w:space="0" w:color="auto"/>
        <w:left w:val="none" w:sz="0" w:space="0" w:color="auto"/>
        <w:bottom w:val="none" w:sz="0" w:space="0" w:color="auto"/>
        <w:right w:val="none" w:sz="0" w:space="0" w:color="auto"/>
      </w:divBdr>
    </w:div>
    <w:div w:id="482697427">
      <w:bodyDiv w:val="1"/>
      <w:marLeft w:val="0"/>
      <w:marRight w:val="0"/>
      <w:marTop w:val="0"/>
      <w:marBottom w:val="0"/>
      <w:divBdr>
        <w:top w:val="none" w:sz="0" w:space="0" w:color="auto"/>
        <w:left w:val="none" w:sz="0" w:space="0" w:color="auto"/>
        <w:bottom w:val="none" w:sz="0" w:space="0" w:color="auto"/>
        <w:right w:val="none" w:sz="0" w:space="0" w:color="auto"/>
      </w:divBdr>
    </w:div>
    <w:div w:id="503741836">
      <w:bodyDiv w:val="1"/>
      <w:marLeft w:val="0"/>
      <w:marRight w:val="0"/>
      <w:marTop w:val="0"/>
      <w:marBottom w:val="0"/>
      <w:divBdr>
        <w:top w:val="none" w:sz="0" w:space="0" w:color="auto"/>
        <w:left w:val="none" w:sz="0" w:space="0" w:color="auto"/>
        <w:bottom w:val="none" w:sz="0" w:space="0" w:color="auto"/>
        <w:right w:val="none" w:sz="0" w:space="0" w:color="auto"/>
      </w:divBdr>
      <w:divsChild>
        <w:div w:id="1094714966">
          <w:marLeft w:val="0"/>
          <w:marRight w:val="0"/>
          <w:marTop w:val="0"/>
          <w:marBottom w:val="0"/>
          <w:divBdr>
            <w:top w:val="none" w:sz="0" w:space="0" w:color="auto"/>
            <w:left w:val="none" w:sz="0" w:space="0" w:color="auto"/>
            <w:bottom w:val="none" w:sz="0" w:space="0" w:color="auto"/>
            <w:right w:val="none" w:sz="0" w:space="0" w:color="auto"/>
          </w:divBdr>
        </w:div>
      </w:divsChild>
    </w:div>
    <w:div w:id="545987182">
      <w:bodyDiv w:val="1"/>
      <w:marLeft w:val="0"/>
      <w:marRight w:val="0"/>
      <w:marTop w:val="0"/>
      <w:marBottom w:val="0"/>
      <w:divBdr>
        <w:top w:val="none" w:sz="0" w:space="0" w:color="auto"/>
        <w:left w:val="none" w:sz="0" w:space="0" w:color="auto"/>
        <w:bottom w:val="none" w:sz="0" w:space="0" w:color="auto"/>
        <w:right w:val="none" w:sz="0" w:space="0" w:color="auto"/>
      </w:divBdr>
    </w:div>
    <w:div w:id="550381224">
      <w:bodyDiv w:val="1"/>
      <w:marLeft w:val="0"/>
      <w:marRight w:val="0"/>
      <w:marTop w:val="0"/>
      <w:marBottom w:val="0"/>
      <w:divBdr>
        <w:top w:val="none" w:sz="0" w:space="0" w:color="auto"/>
        <w:left w:val="none" w:sz="0" w:space="0" w:color="auto"/>
        <w:bottom w:val="none" w:sz="0" w:space="0" w:color="auto"/>
        <w:right w:val="none" w:sz="0" w:space="0" w:color="auto"/>
      </w:divBdr>
    </w:div>
    <w:div w:id="567039334">
      <w:bodyDiv w:val="1"/>
      <w:marLeft w:val="0"/>
      <w:marRight w:val="0"/>
      <w:marTop w:val="0"/>
      <w:marBottom w:val="0"/>
      <w:divBdr>
        <w:top w:val="none" w:sz="0" w:space="0" w:color="auto"/>
        <w:left w:val="none" w:sz="0" w:space="0" w:color="auto"/>
        <w:bottom w:val="none" w:sz="0" w:space="0" w:color="auto"/>
        <w:right w:val="none" w:sz="0" w:space="0" w:color="auto"/>
      </w:divBdr>
    </w:div>
    <w:div w:id="575896054">
      <w:bodyDiv w:val="1"/>
      <w:marLeft w:val="0"/>
      <w:marRight w:val="0"/>
      <w:marTop w:val="0"/>
      <w:marBottom w:val="0"/>
      <w:divBdr>
        <w:top w:val="none" w:sz="0" w:space="0" w:color="auto"/>
        <w:left w:val="none" w:sz="0" w:space="0" w:color="auto"/>
        <w:bottom w:val="none" w:sz="0" w:space="0" w:color="auto"/>
        <w:right w:val="none" w:sz="0" w:space="0" w:color="auto"/>
      </w:divBdr>
    </w:div>
    <w:div w:id="614142493">
      <w:bodyDiv w:val="1"/>
      <w:marLeft w:val="0"/>
      <w:marRight w:val="0"/>
      <w:marTop w:val="0"/>
      <w:marBottom w:val="0"/>
      <w:divBdr>
        <w:top w:val="none" w:sz="0" w:space="0" w:color="auto"/>
        <w:left w:val="none" w:sz="0" w:space="0" w:color="auto"/>
        <w:bottom w:val="none" w:sz="0" w:space="0" w:color="auto"/>
        <w:right w:val="none" w:sz="0" w:space="0" w:color="auto"/>
      </w:divBdr>
    </w:div>
    <w:div w:id="659848240">
      <w:bodyDiv w:val="1"/>
      <w:marLeft w:val="0"/>
      <w:marRight w:val="0"/>
      <w:marTop w:val="0"/>
      <w:marBottom w:val="0"/>
      <w:divBdr>
        <w:top w:val="none" w:sz="0" w:space="0" w:color="auto"/>
        <w:left w:val="none" w:sz="0" w:space="0" w:color="auto"/>
        <w:bottom w:val="none" w:sz="0" w:space="0" w:color="auto"/>
        <w:right w:val="none" w:sz="0" w:space="0" w:color="auto"/>
      </w:divBdr>
    </w:div>
    <w:div w:id="660044492">
      <w:bodyDiv w:val="1"/>
      <w:marLeft w:val="0"/>
      <w:marRight w:val="0"/>
      <w:marTop w:val="0"/>
      <w:marBottom w:val="0"/>
      <w:divBdr>
        <w:top w:val="none" w:sz="0" w:space="0" w:color="auto"/>
        <w:left w:val="none" w:sz="0" w:space="0" w:color="auto"/>
        <w:bottom w:val="none" w:sz="0" w:space="0" w:color="auto"/>
        <w:right w:val="none" w:sz="0" w:space="0" w:color="auto"/>
      </w:divBdr>
    </w:div>
    <w:div w:id="674069857">
      <w:bodyDiv w:val="1"/>
      <w:marLeft w:val="0"/>
      <w:marRight w:val="0"/>
      <w:marTop w:val="0"/>
      <w:marBottom w:val="0"/>
      <w:divBdr>
        <w:top w:val="none" w:sz="0" w:space="0" w:color="auto"/>
        <w:left w:val="none" w:sz="0" w:space="0" w:color="auto"/>
        <w:bottom w:val="none" w:sz="0" w:space="0" w:color="auto"/>
        <w:right w:val="none" w:sz="0" w:space="0" w:color="auto"/>
      </w:divBdr>
    </w:div>
    <w:div w:id="682828734">
      <w:bodyDiv w:val="1"/>
      <w:marLeft w:val="0"/>
      <w:marRight w:val="0"/>
      <w:marTop w:val="0"/>
      <w:marBottom w:val="0"/>
      <w:divBdr>
        <w:top w:val="none" w:sz="0" w:space="0" w:color="auto"/>
        <w:left w:val="none" w:sz="0" w:space="0" w:color="auto"/>
        <w:bottom w:val="none" w:sz="0" w:space="0" w:color="auto"/>
        <w:right w:val="none" w:sz="0" w:space="0" w:color="auto"/>
      </w:divBdr>
    </w:div>
    <w:div w:id="716587551">
      <w:bodyDiv w:val="1"/>
      <w:marLeft w:val="0"/>
      <w:marRight w:val="0"/>
      <w:marTop w:val="0"/>
      <w:marBottom w:val="0"/>
      <w:divBdr>
        <w:top w:val="none" w:sz="0" w:space="0" w:color="auto"/>
        <w:left w:val="none" w:sz="0" w:space="0" w:color="auto"/>
        <w:bottom w:val="none" w:sz="0" w:space="0" w:color="auto"/>
        <w:right w:val="none" w:sz="0" w:space="0" w:color="auto"/>
      </w:divBdr>
    </w:div>
    <w:div w:id="841968214">
      <w:bodyDiv w:val="1"/>
      <w:marLeft w:val="0"/>
      <w:marRight w:val="0"/>
      <w:marTop w:val="0"/>
      <w:marBottom w:val="0"/>
      <w:divBdr>
        <w:top w:val="none" w:sz="0" w:space="0" w:color="auto"/>
        <w:left w:val="none" w:sz="0" w:space="0" w:color="auto"/>
        <w:bottom w:val="none" w:sz="0" w:space="0" w:color="auto"/>
        <w:right w:val="none" w:sz="0" w:space="0" w:color="auto"/>
      </w:divBdr>
    </w:div>
    <w:div w:id="855849263">
      <w:bodyDiv w:val="1"/>
      <w:marLeft w:val="0"/>
      <w:marRight w:val="0"/>
      <w:marTop w:val="0"/>
      <w:marBottom w:val="0"/>
      <w:divBdr>
        <w:top w:val="none" w:sz="0" w:space="0" w:color="auto"/>
        <w:left w:val="none" w:sz="0" w:space="0" w:color="auto"/>
        <w:bottom w:val="none" w:sz="0" w:space="0" w:color="auto"/>
        <w:right w:val="none" w:sz="0" w:space="0" w:color="auto"/>
      </w:divBdr>
    </w:div>
    <w:div w:id="862936892">
      <w:bodyDiv w:val="1"/>
      <w:marLeft w:val="0"/>
      <w:marRight w:val="0"/>
      <w:marTop w:val="0"/>
      <w:marBottom w:val="0"/>
      <w:divBdr>
        <w:top w:val="none" w:sz="0" w:space="0" w:color="auto"/>
        <w:left w:val="none" w:sz="0" w:space="0" w:color="auto"/>
        <w:bottom w:val="none" w:sz="0" w:space="0" w:color="auto"/>
        <w:right w:val="none" w:sz="0" w:space="0" w:color="auto"/>
      </w:divBdr>
    </w:div>
    <w:div w:id="915434196">
      <w:bodyDiv w:val="1"/>
      <w:marLeft w:val="0"/>
      <w:marRight w:val="0"/>
      <w:marTop w:val="0"/>
      <w:marBottom w:val="0"/>
      <w:divBdr>
        <w:top w:val="none" w:sz="0" w:space="0" w:color="auto"/>
        <w:left w:val="none" w:sz="0" w:space="0" w:color="auto"/>
        <w:bottom w:val="none" w:sz="0" w:space="0" w:color="auto"/>
        <w:right w:val="none" w:sz="0" w:space="0" w:color="auto"/>
      </w:divBdr>
    </w:div>
    <w:div w:id="943271708">
      <w:bodyDiv w:val="1"/>
      <w:marLeft w:val="0"/>
      <w:marRight w:val="0"/>
      <w:marTop w:val="0"/>
      <w:marBottom w:val="0"/>
      <w:divBdr>
        <w:top w:val="none" w:sz="0" w:space="0" w:color="auto"/>
        <w:left w:val="none" w:sz="0" w:space="0" w:color="auto"/>
        <w:bottom w:val="none" w:sz="0" w:space="0" w:color="auto"/>
        <w:right w:val="none" w:sz="0" w:space="0" w:color="auto"/>
      </w:divBdr>
    </w:div>
    <w:div w:id="990787554">
      <w:bodyDiv w:val="1"/>
      <w:marLeft w:val="0"/>
      <w:marRight w:val="0"/>
      <w:marTop w:val="0"/>
      <w:marBottom w:val="0"/>
      <w:divBdr>
        <w:top w:val="none" w:sz="0" w:space="0" w:color="auto"/>
        <w:left w:val="none" w:sz="0" w:space="0" w:color="auto"/>
        <w:bottom w:val="none" w:sz="0" w:space="0" w:color="auto"/>
        <w:right w:val="none" w:sz="0" w:space="0" w:color="auto"/>
      </w:divBdr>
    </w:div>
    <w:div w:id="998730597">
      <w:bodyDiv w:val="1"/>
      <w:marLeft w:val="0"/>
      <w:marRight w:val="0"/>
      <w:marTop w:val="0"/>
      <w:marBottom w:val="0"/>
      <w:divBdr>
        <w:top w:val="none" w:sz="0" w:space="0" w:color="auto"/>
        <w:left w:val="none" w:sz="0" w:space="0" w:color="auto"/>
        <w:bottom w:val="none" w:sz="0" w:space="0" w:color="auto"/>
        <w:right w:val="none" w:sz="0" w:space="0" w:color="auto"/>
      </w:divBdr>
    </w:div>
    <w:div w:id="1018658560">
      <w:bodyDiv w:val="1"/>
      <w:marLeft w:val="0"/>
      <w:marRight w:val="0"/>
      <w:marTop w:val="0"/>
      <w:marBottom w:val="0"/>
      <w:divBdr>
        <w:top w:val="none" w:sz="0" w:space="0" w:color="auto"/>
        <w:left w:val="none" w:sz="0" w:space="0" w:color="auto"/>
        <w:bottom w:val="none" w:sz="0" w:space="0" w:color="auto"/>
        <w:right w:val="none" w:sz="0" w:space="0" w:color="auto"/>
      </w:divBdr>
    </w:div>
    <w:div w:id="1142582206">
      <w:bodyDiv w:val="1"/>
      <w:marLeft w:val="0"/>
      <w:marRight w:val="0"/>
      <w:marTop w:val="0"/>
      <w:marBottom w:val="0"/>
      <w:divBdr>
        <w:top w:val="none" w:sz="0" w:space="0" w:color="auto"/>
        <w:left w:val="none" w:sz="0" w:space="0" w:color="auto"/>
        <w:bottom w:val="none" w:sz="0" w:space="0" w:color="auto"/>
        <w:right w:val="none" w:sz="0" w:space="0" w:color="auto"/>
      </w:divBdr>
    </w:div>
    <w:div w:id="1145856990">
      <w:bodyDiv w:val="1"/>
      <w:marLeft w:val="0"/>
      <w:marRight w:val="0"/>
      <w:marTop w:val="0"/>
      <w:marBottom w:val="0"/>
      <w:divBdr>
        <w:top w:val="none" w:sz="0" w:space="0" w:color="auto"/>
        <w:left w:val="none" w:sz="0" w:space="0" w:color="auto"/>
        <w:bottom w:val="none" w:sz="0" w:space="0" w:color="auto"/>
        <w:right w:val="none" w:sz="0" w:space="0" w:color="auto"/>
      </w:divBdr>
    </w:div>
    <w:div w:id="1187644545">
      <w:bodyDiv w:val="1"/>
      <w:marLeft w:val="0"/>
      <w:marRight w:val="0"/>
      <w:marTop w:val="0"/>
      <w:marBottom w:val="0"/>
      <w:divBdr>
        <w:top w:val="none" w:sz="0" w:space="0" w:color="auto"/>
        <w:left w:val="none" w:sz="0" w:space="0" w:color="auto"/>
        <w:bottom w:val="none" w:sz="0" w:space="0" w:color="auto"/>
        <w:right w:val="none" w:sz="0" w:space="0" w:color="auto"/>
      </w:divBdr>
    </w:div>
    <w:div w:id="1352145784">
      <w:bodyDiv w:val="1"/>
      <w:marLeft w:val="0"/>
      <w:marRight w:val="0"/>
      <w:marTop w:val="0"/>
      <w:marBottom w:val="0"/>
      <w:divBdr>
        <w:top w:val="none" w:sz="0" w:space="0" w:color="auto"/>
        <w:left w:val="none" w:sz="0" w:space="0" w:color="auto"/>
        <w:bottom w:val="none" w:sz="0" w:space="0" w:color="auto"/>
        <w:right w:val="none" w:sz="0" w:space="0" w:color="auto"/>
      </w:divBdr>
    </w:div>
    <w:div w:id="1367176249">
      <w:bodyDiv w:val="1"/>
      <w:marLeft w:val="0"/>
      <w:marRight w:val="0"/>
      <w:marTop w:val="0"/>
      <w:marBottom w:val="0"/>
      <w:divBdr>
        <w:top w:val="none" w:sz="0" w:space="0" w:color="auto"/>
        <w:left w:val="none" w:sz="0" w:space="0" w:color="auto"/>
        <w:bottom w:val="none" w:sz="0" w:space="0" w:color="auto"/>
        <w:right w:val="none" w:sz="0" w:space="0" w:color="auto"/>
      </w:divBdr>
    </w:div>
    <w:div w:id="1398746294">
      <w:bodyDiv w:val="1"/>
      <w:marLeft w:val="0"/>
      <w:marRight w:val="0"/>
      <w:marTop w:val="0"/>
      <w:marBottom w:val="0"/>
      <w:divBdr>
        <w:top w:val="none" w:sz="0" w:space="0" w:color="auto"/>
        <w:left w:val="none" w:sz="0" w:space="0" w:color="auto"/>
        <w:bottom w:val="none" w:sz="0" w:space="0" w:color="auto"/>
        <w:right w:val="none" w:sz="0" w:space="0" w:color="auto"/>
      </w:divBdr>
      <w:divsChild>
        <w:div w:id="428887254">
          <w:marLeft w:val="0"/>
          <w:marRight w:val="0"/>
          <w:marTop w:val="0"/>
          <w:marBottom w:val="0"/>
          <w:divBdr>
            <w:top w:val="none" w:sz="0" w:space="0" w:color="auto"/>
            <w:left w:val="none" w:sz="0" w:space="0" w:color="auto"/>
            <w:bottom w:val="none" w:sz="0" w:space="0" w:color="auto"/>
            <w:right w:val="none" w:sz="0" w:space="0" w:color="auto"/>
          </w:divBdr>
        </w:div>
        <w:div w:id="1718891068">
          <w:marLeft w:val="0"/>
          <w:marRight w:val="0"/>
          <w:marTop w:val="0"/>
          <w:marBottom w:val="0"/>
          <w:divBdr>
            <w:top w:val="none" w:sz="0" w:space="0" w:color="auto"/>
            <w:left w:val="none" w:sz="0" w:space="0" w:color="auto"/>
            <w:bottom w:val="none" w:sz="0" w:space="0" w:color="auto"/>
            <w:right w:val="none" w:sz="0" w:space="0" w:color="auto"/>
          </w:divBdr>
        </w:div>
      </w:divsChild>
    </w:div>
    <w:div w:id="1400637647">
      <w:bodyDiv w:val="1"/>
      <w:marLeft w:val="0"/>
      <w:marRight w:val="0"/>
      <w:marTop w:val="0"/>
      <w:marBottom w:val="0"/>
      <w:divBdr>
        <w:top w:val="none" w:sz="0" w:space="0" w:color="auto"/>
        <w:left w:val="none" w:sz="0" w:space="0" w:color="auto"/>
        <w:bottom w:val="none" w:sz="0" w:space="0" w:color="auto"/>
        <w:right w:val="none" w:sz="0" w:space="0" w:color="auto"/>
      </w:divBdr>
    </w:div>
    <w:div w:id="1435052582">
      <w:bodyDiv w:val="1"/>
      <w:marLeft w:val="0"/>
      <w:marRight w:val="0"/>
      <w:marTop w:val="0"/>
      <w:marBottom w:val="0"/>
      <w:divBdr>
        <w:top w:val="none" w:sz="0" w:space="0" w:color="auto"/>
        <w:left w:val="none" w:sz="0" w:space="0" w:color="auto"/>
        <w:bottom w:val="none" w:sz="0" w:space="0" w:color="auto"/>
        <w:right w:val="none" w:sz="0" w:space="0" w:color="auto"/>
      </w:divBdr>
    </w:div>
    <w:div w:id="1469740552">
      <w:bodyDiv w:val="1"/>
      <w:marLeft w:val="0"/>
      <w:marRight w:val="0"/>
      <w:marTop w:val="0"/>
      <w:marBottom w:val="0"/>
      <w:divBdr>
        <w:top w:val="none" w:sz="0" w:space="0" w:color="auto"/>
        <w:left w:val="none" w:sz="0" w:space="0" w:color="auto"/>
        <w:bottom w:val="none" w:sz="0" w:space="0" w:color="auto"/>
        <w:right w:val="none" w:sz="0" w:space="0" w:color="auto"/>
      </w:divBdr>
    </w:div>
    <w:div w:id="1485514668">
      <w:bodyDiv w:val="1"/>
      <w:marLeft w:val="0"/>
      <w:marRight w:val="0"/>
      <w:marTop w:val="0"/>
      <w:marBottom w:val="0"/>
      <w:divBdr>
        <w:top w:val="none" w:sz="0" w:space="0" w:color="auto"/>
        <w:left w:val="none" w:sz="0" w:space="0" w:color="auto"/>
        <w:bottom w:val="none" w:sz="0" w:space="0" w:color="auto"/>
        <w:right w:val="none" w:sz="0" w:space="0" w:color="auto"/>
      </w:divBdr>
    </w:div>
    <w:div w:id="1502893647">
      <w:bodyDiv w:val="1"/>
      <w:marLeft w:val="0"/>
      <w:marRight w:val="0"/>
      <w:marTop w:val="0"/>
      <w:marBottom w:val="0"/>
      <w:divBdr>
        <w:top w:val="none" w:sz="0" w:space="0" w:color="auto"/>
        <w:left w:val="none" w:sz="0" w:space="0" w:color="auto"/>
        <w:bottom w:val="none" w:sz="0" w:space="0" w:color="auto"/>
        <w:right w:val="none" w:sz="0" w:space="0" w:color="auto"/>
      </w:divBdr>
    </w:div>
    <w:div w:id="1534345059">
      <w:bodyDiv w:val="1"/>
      <w:marLeft w:val="0"/>
      <w:marRight w:val="0"/>
      <w:marTop w:val="0"/>
      <w:marBottom w:val="0"/>
      <w:divBdr>
        <w:top w:val="none" w:sz="0" w:space="0" w:color="auto"/>
        <w:left w:val="none" w:sz="0" w:space="0" w:color="auto"/>
        <w:bottom w:val="none" w:sz="0" w:space="0" w:color="auto"/>
        <w:right w:val="none" w:sz="0" w:space="0" w:color="auto"/>
      </w:divBdr>
    </w:div>
    <w:div w:id="1604218882">
      <w:bodyDiv w:val="1"/>
      <w:marLeft w:val="0"/>
      <w:marRight w:val="0"/>
      <w:marTop w:val="0"/>
      <w:marBottom w:val="0"/>
      <w:divBdr>
        <w:top w:val="none" w:sz="0" w:space="0" w:color="auto"/>
        <w:left w:val="none" w:sz="0" w:space="0" w:color="auto"/>
        <w:bottom w:val="none" w:sz="0" w:space="0" w:color="auto"/>
        <w:right w:val="none" w:sz="0" w:space="0" w:color="auto"/>
      </w:divBdr>
    </w:div>
    <w:div w:id="1629428460">
      <w:bodyDiv w:val="1"/>
      <w:marLeft w:val="0"/>
      <w:marRight w:val="0"/>
      <w:marTop w:val="0"/>
      <w:marBottom w:val="0"/>
      <w:divBdr>
        <w:top w:val="none" w:sz="0" w:space="0" w:color="auto"/>
        <w:left w:val="none" w:sz="0" w:space="0" w:color="auto"/>
        <w:bottom w:val="none" w:sz="0" w:space="0" w:color="auto"/>
        <w:right w:val="none" w:sz="0" w:space="0" w:color="auto"/>
      </w:divBdr>
    </w:div>
    <w:div w:id="1639384937">
      <w:bodyDiv w:val="1"/>
      <w:marLeft w:val="0"/>
      <w:marRight w:val="0"/>
      <w:marTop w:val="0"/>
      <w:marBottom w:val="0"/>
      <w:divBdr>
        <w:top w:val="none" w:sz="0" w:space="0" w:color="auto"/>
        <w:left w:val="none" w:sz="0" w:space="0" w:color="auto"/>
        <w:bottom w:val="none" w:sz="0" w:space="0" w:color="auto"/>
        <w:right w:val="none" w:sz="0" w:space="0" w:color="auto"/>
      </w:divBdr>
    </w:div>
    <w:div w:id="1653482071">
      <w:bodyDiv w:val="1"/>
      <w:marLeft w:val="0"/>
      <w:marRight w:val="0"/>
      <w:marTop w:val="0"/>
      <w:marBottom w:val="0"/>
      <w:divBdr>
        <w:top w:val="none" w:sz="0" w:space="0" w:color="auto"/>
        <w:left w:val="none" w:sz="0" w:space="0" w:color="auto"/>
        <w:bottom w:val="none" w:sz="0" w:space="0" w:color="auto"/>
        <w:right w:val="none" w:sz="0" w:space="0" w:color="auto"/>
      </w:divBdr>
    </w:div>
    <w:div w:id="1673487721">
      <w:bodyDiv w:val="1"/>
      <w:marLeft w:val="0"/>
      <w:marRight w:val="0"/>
      <w:marTop w:val="0"/>
      <w:marBottom w:val="0"/>
      <w:divBdr>
        <w:top w:val="none" w:sz="0" w:space="0" w:color="auto"/>
        <w:left w:val="none" w:sz="0" w:space="0" w:color="auto"/>
        <w:bottom w:val="none" w:sz="0" w:space="0" w:color="auto"/>
        <w:right w:val="none" w:sz="0" w:space="0" w:color="auto"/>
      </w:divBdr>
    </w:div>
    <w:div w:id="1731341321">
      <w:bodyDiv w:val="1"/>
      <w:marLeft w:val="0"/>
      <w:marRight w:val="0"/>
      <w:marTop w:val="0"/>
      <w:marBottom w:val="0"/>
      <w:divBdr>
        <w:top w:val="none" w:sz="0" w:space="0" w:color="auto"/>
        <w:left w:val="none" w:sz="0" w:space="0" w:color="auto"/>
        <w:bottom w:val="none" w:sz="0" w:space="0" w:color="auto"/>
        <w:right w:val="none" w:sz="0" w:space="0" w:color="auto"/>
      </w:divBdr>
    </w:div>
    <w:div w:id="1732996799">
      <w:bodyDiv w:val="1"/>
      <w:marLeft w:val="0"/>
      <w:marRight w:val="0"/>
      <w:marTop w:val="0"/>
      <w:marBottom w:val="0"/>
      <w:divBdr>
        <w:top w:val="none" w:sz="0" w:space="0" w:color="auto"/>
        <w:left w:val="none" w:sz="0" w:space="0" w:color="auto"/>
        <w:bottom w:val="none" w:sz="0" w:space="0" w:color="auto"/>
        <w:right w:val="none" w:sz="0" w:space="0" w:color="auto"/>
      </w:divBdr>
    </w:div>
    <w:div w:id="1743603903">
      <w:bodyDiv w:val="1"/>
      <w:marLeft w:val="0"/>
      <w:marRight w:val="0"/>
      <w:marTop w:val="0"/>
      <w:marBottom w:val="0"/>
      <w:divBdr>
        <w:top w:val="none" w:sz="0" w:space="0" w:color="auto"/>
        <w:left w:val="none" w:sz="0" w:space="0" w:color="auto"/>
        <w:bottom w:val="none" w:sz="0" w:space="0" w:color="auto"/>
        <w:right w:val="none" w:sz="0" w:space="0" w:color="auto"/>
      </w:divBdr>
    </w:div>
    <w:div w:id="1774475534">
      <w:bodyDiv w:val="1"/>
      <w:marLeft w:val="0"/>
      <w:marRight w:val="0"/>
      <w:marTop w:val="0"/>
      <w:marBottom w:val="0"/>
      <w:divBdr>
        <w:top w:val="none" w:sz="0" w:space="0" w:color="auto"/>
        <w:left w:val="none" w:sz="0" w:space="0" w:color="auto"/>
        <w:bottom w:val="none" w:sz="0" w:space="0" w:color="auto"/>
        <w:right w:val="none" w:sz="0" w:space="0" w:color="auto"/>
      </w:divBdr>
    </w:div>
    <w:div w:id="1778058622">
      <w:bodyDiv w:val="1"/>
      <w:marLeft w:val="0"/>
      <w:marRight w:val="0"/>
      <w:marTop w:val="0"/>
      <w:marBottom w:val="0"/>
      <w:divBdr>
        <w:top w:val="none" w:sz="0" w:space="0" w:color="auto"/>
        <w:left w:val="none" w:sz="0" w:space="0" w:color="auto"/>
        <w:bottom w:val="none" w:sz="0" w:space="0" w:color="auto"/>
        <w:right w:val="none" w:sz="0" w:space="0" w:color="auto"/>
      </w:divBdr>
    </w:div>
    <w:div w:id="1819570274">
      <w:bodyDiv w:val="1"/>
      <w:marLeft w:val="0"/>
      <w:marRight w:val="0"/>
      <w:marTop w:val="0"/>
      <w:marBottom w:val="0"/>
      <w:divBdr>
        <w:top w:val="none" w:sz="0" w:space="0" w:color="auto"/>
        <w:left w:val="none" w:sz="0" w:space="0" w:color="auto"/>
        <w:bottom w:val="none" w:sz="0" w:space="0" w:color="auto"/>
        <w:right w:val="none" w:sz="0" w:space="0" w:color="auto"/>
      </w:divBdr>
    </w:div>
    <w:div w:id="1833830927">
      <w:bodyDiv w:val="1"/>
      <w:marLeft w:val="0"/>
      <w:marRight w:val="0"/>
      <w:marTop w:val="0"/>
      <w:marBottom w:val="0"/>
      <w:divBdr>
        <w:top w:val="none" w:sz="0" w:space="0" w:color="auto"/>
        <w:left w:val="none" w:sz="0" w:space="0" w:color="auto"/>
        <w:bottom w:val="none" w:sz="0" w:space="0" w:color="auto"/>
        <w:right w:val="none" w:sz="0" w:space="0" w:color="auto"/>
      </w:divBdr>
    </w:div>
    <w:div w:id="1843010430">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92038976">
      <w:bodyDiv w:val="1"/>
      <w:marLeft w:val="0"/>
      <w:marRight w:val="0"/>
      <w:marTop w:val="0"/>
      <w:marBottom w:val="0"/>
      <w:divBdr>
        <w:top w:val="none" w:sz="0" w:space="0" w:color="auto"/>
        <w:left w:val="none" w:sz="0" w:space="0" w:color="auto"/>
        <w:bottom w:val="none" w:sz="0" w:space="0" w:color="auto"/>
        <w:right w:val="none" w:sz="0" w:space="0" w:color="auto"/>
      </w:divBdr>
    </w:div>
    <w:div w:id="1920211896">
      <w:bodyDiv w:val="1"/>
      <w:marLeft w:val="0"/>
      <w:marRight w:val="0"/>
      <w:marTop w:val="0"/>
      <w:marBottom w:val="0"/>
      <w:divBdr>
        <w:top w:val="none" w:sz="0" w:space="0" w:color="auto"/>
        <w:left w:val="none" w:sz="0" w:space="0" w:color="auto"/>
        <w:bottom w:val="none" w:sz="0" w:space="0" w:color="auto"/>
        <w:right w:val="none" w:sz="0" w:space="0" w:color="auto"/>
      </w:divBdr>
    </w:div>
    <w:div w:id="1968898833">
      <w:bodyDiv w:val="1"/>
      <w:marLeft w:val="0"/>
      <w:marRight w:val="0"/>
      <w:marTop w:val="0"/>
      <w:marBottom w:val="0"/>
      <w:divBdr>
        <w:top w:val="none" w:sz="0" w:space="0" w:color="auto"/>
        <w:left w:val="none" w:sz="0" w:space="0" w:color="auto"/>
        <w:bottom w:val="none" w:sz="0" w:space="0" w:color="auto"/>
        <w:right w:val="none" w:sz="0" w:space="0" w:color="auto"/>
      </w:divBdr>
    </w:div>
    <w:div w:id="1979187300">
      <w:bodyDiv w:val="1"/>
      <w:marLeft w:val="0"/>
      <w:marRight w:val="0"/>
      <w:marTop w:val="0"/>
      <w:marBottom w:val="0"/>
      <w:divBdr>
        <w:top w:val="none" w:sz="0" w:space="0" w:color="auto"/>
        <w:left w:val="none" w:sz="0" w:space="0" w:color="auto"/>
        <w:bottom w:val="none" w:sz="0" w:space="0" w:color="auto"/>
        <w:right w:val="none" w:sz="0" w:space="0" w:color="auto"/>
      </w:divBdr>
    </w:div>
    <w:div w:id="2025547791">
      <w:bodyDiv w:val="1"/>
      <w:marLeft w:val="0"/>
      <w:marRight w:val="0"/>
      <w:marTop w:val="0"/>
      <w:marBottom w:val="0"/>
      <w:divBdr>
        <w:top w:val="none" w:sz="0" w:space="0" w:color="auto"/>
        <w:left w:val="none" w:sz="0" w:space="0" w:color="auto"/>
        <w:bottom w:val="none" w:sz="0" w:space="0" w:color="auto"/>
        <w:right w:val="none" w:sz="0" w:space="0" w:color="auto"/>
      </w:divBdr>
    </w:div>
    <w:div w:id="2033798577">
      <w:bodyDiv w:val="1"/>
      <w:marLeft w:val="0"/>
      <w:marRight w:val="0"/>
      <w:marTop w:val="0"/>
      <w:marBottom w:val="0"/>
      <w:divBdr>
        <w:top w:val="none" w:sz="0" w:space="0" w:color="auto"/>
        <w:left w:val="none" w:sz="0" w:space="0" w:color="auto"/>
        <w:bottom w:val="none" w:sz="0" w:space="0" w:color="auto"/>
        <w:right w:val="none" w:sz="0" w:space="0" w:color="auto"/>
      </w:divBdr>
    </w:div>
    <w:div w:id="2041583007">
      <w:bodyDiv w:val="1"/>
      <w:marLeft w:val="0"/>
      <w:marRight w:val="0"/>
      <w:marTop w:val="0"/>
      <w:marBottom w:val="0"/>
      <w:divBdr>
        <w:top w:val="none" w:sz="0" w:space="0" w:color="auto"/>
        <w:left w:val="none" w:sz="0" w:space="0" w:color="auto"/>
        <w:bottom w:val="none" w:sz="0" w:space="0" w:color="auto"/>
        <w:right w:val="none" w:sz="0" w:space="0" w:color="auto"/>
      </w:divBdr>
    </w:div>
    <w:div w:id="2047751580">
      <w:bodyDiv w:val="1"/>
      <w:marLeft w:val="0"/>
      <w:marRight w:val="0"/>
      <w:marTop w:val="0"/>
      <w:marBottom w:val="0"/>
      <w:divBdr>
        <w:top w:val="none" w:sz="0" w:space="0" w:color="auto"/>
        <w:left w:val="none" w:sz="0" w:space="0" w:color="auto"/>
        <w:bottom w:val="none" w:sz="0" w:space="0" w:color="auto"/>
        <w:right w:val="none" w:sz="0" w:space="0" w:color="auto"/>
      </w:divBdr>
    </w:div>
    <w:div w:id="2091467125">
      <w:bodyDiv w:val="1"/>
      <w:marLeft w:val="0"/>
      <w:marRight w:val="0"/>
      <w:marTop w:val="0"/>
      <w:marBottom w:val="0"/>
      <w:divBdr>
        <w:top w:val="none" w:sz="0" w:space="0" w:color="auto"/>
        <w:left w:val="none" w:sz="0" w:space="0" w:color="auto"/>
        <w:bottom w:val="none" w:sz="0" w:space="0" w:color="auto"/>
        <w:right w:val="none" w:sz="0" w:space="0" w:color="auto"/>
      </w:divBdr>
      <w:divsChild>
        <w:div w:id="754324248">
          <w:marLeft w:val="0"/>
          <w:marRight w:val="0"/>
          <w:marTop w:val="0"/>
          <w:marBottom w:val="0"/>
          <w:divBdr>
            <w:top w:val="none" w:sz="0" w:space="0" w:color="auto"/>
            <w:left w:val="none" w:sz="0" w:space="0" w:color="auto"/>
            <w:bottom w:val="none" w:sz="0" w:space="0" w:color="auto"/>
            <w:right w:val="none" w:sz="0" w:space="0" w:color="auto"/>
          </w:divBdr>
          <w:divsChild>
            <w:div w:id="1492910780">
              <w:marLeft w:val="0"/>
              <w:marRight w:val="0"/>
              <w:marTop w:val="0"/>
              <w:marBottom w:val="0"/>
              <w:divBdr>
                <w:top w:val="none" w:sz="0" w:space="0" w:color="auto"/>
                <w:left w:val="none" w:sz="0" w:space="0" w:color="auto"/>
                <w:bottom w:val="none" w:sz="0" w:space="0" w:color="auto"/>
                <w:right w:val="none" w:sz="0" w:space="0" w:color="auto"/>
              </w:divBdr>
            </w:div>
            <w:div w:id="18102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2387">
      <w:bodyDiv w:val="1"/>
      <w:marLeft w:val="0"/>
      <w:marRight w:val="0"/>
      <w:marTop w:val="0"/>
      <w:marBottom w:val="0"/>
      <w:divBdr>
        <w:top w:val="none" w:sz="0" w:space="0" w:color="auto"/>
        <w:left w:val="none" w:sz="0" w:space="0" w:color="auto"/>
        <w:bottom w:val="none" w:sz="0" w:space="0" w:color="auto"/>
        <w:right w:val="none" w:sz="0" w:space="0" w:color="auto"/>
      </w:divBdr>
    </w:div>
    <w:div w:id="2109083833">
      <w:bodyDiv w:val="1"/>
      <w:marLeft w:val="0"/>
      <w:marRight w:val="0"/>
      <w:marTop w:val="0"/>
      <w:marBottom w:val="0"/>
      <w:divBdr>
        <w:top w:val="none" w:sz="0" w:space="0" w:color="auto"/>
        <w:left w:val="none" w:sz="0" w:space="0" w:color="auto"/>
        <w:bottom w:val="none" w:sz="0" w:space="0" w:color="auto"/>
        <w:right w:val="none" w:sz="0" w:space="0" w:color="auto"/>
      </w:divBdr>
    </w:div>
    <w:div w:id="2111778918">
      <w:bodyDiv w:val="1"/>
      <w:marLeft w:val="0"/>
      <w:marRight w:val="0"/>
      <w:marTop w:val="0"/>
      <w:marBottom w:val="0"/>
      <w:divBdr>
        <w:top w:val="none" w:sz="0" w:space="0" w:color="auto"/>
        <w:left w:val="none" w:sz="0" w:space="0" w:color="auto"/>
        <w:bottom w:val="none" w:sz="0" w:space="0" w:color="auto"/>
        <w:right w:val="none" w:sz="0" w:space="0" w:color="auto"/>
      </w:divBdr>
    </w:div>
    <w:div w:id="212815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RemNil/STREAM-lab/blob/main/Power_analyis_150k_missed_a_step.m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ct2/results?cond=Cancer+OR+cancers+OR+carcinoma+OR+carcinomas+OR+malignant+OR+malignancy+OR+malignancies+OR+tumor+OR+tumors+OR+tumour+OR+tumours+OR+neoplasm+OR+neoplasms+OR+metastatic+OR+lymphoma+OR+leukemia+OR+leukemias&amp;term=&amp;type=Intr&amp;rslt=&amp;age_v=&amp;gndr=&amp;intr=&amp;titles=&amp;outc=&amp;spons=&amp;lead=&amp;id=&amp;cntry=&amp;state=&amp;city=&amp;dist=&amp;locn=&amp;phase=2&amp;rsub=&amp;strd_s=&amp;strd_e=&amp;prcd_s=01%2F01%2F2013&amp;prcd_e=01%2F01%2F2019&amp;sfpd_s=&amp;sfpd_e=&amp;rfpd_s=&amp;rfpd_e=&amp;lupd_s=&amp;lupd_e=&amp;s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97F9-2004-AA49-9FAA-751396C3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18057</Words>
  <Characters>102929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120745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Kimmelman</dc:creator>
  <cp:keywords/>
  <dc:description/>
  <cp:lastModifiedBy>Hannah Marie Moyer, Ms</cp:lastModifiedBy>
  <cp:revision>3</cp:revision>
  <cp:lastPrinted>2021-06-03T20:39:00Z</cp:lastPrinted>
  <dcterms:created xsi:type="dcterms:W3CDTF">2021-06-03T20:39:00Z</dcterms:created>
  <dcterms:modified xsi:type="dcterms:W3CDTF">2021-06-03T20:47:00Z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id="rswL0Ngz"/&gt;&lt;style id="http://www.zotero.org/styles/sage-vancouver" hasBibliography="1" bibliographyStyleHasBeenSet="1"/&gt;&lt;prefs&gt;&lt;pref name="fieldType" value="Field"/&gt;&lt;pref name="dontAskDelayCita</vt:lpwstr>
  </property>
  <property fmtid="{D5CDD505-2E9C-101B-9397-08002B2CF9AE}" pid="3" name="ZOTERO_PREF_2">
    <vt:lpwstr>tionUpdates" value="true"/&gt;&lt;/prefs&gt;&lt;/data&gt;</vt:lpwstr>
  </property>
</Properties>
</file>